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7D" w:rsidRPr="00082AAD" w:rsidRDefault="00F81A7D">
      <w:pPr>
        <w:jc w:val="center"/>
        <w:rPr>
          <w:b/>
          <w:sz w:val="20"/>
          <w:szCs w:val="20"/>
        </w:rPr>
      </w:pPr>
      <w:r w:rsidRPr="00082AAD">
        <w:rPr>
          <w:b/>
          <w:sz w:val="24"/>
          <w:szCs w:val="24"/>
        </w:rPr>
        <w:t>СПЕЦИФИКА ПЕРЕДАЧИ КОГНИТИВНОЙ ИНФОРМАЦИИ ПРИ ПЕРЕВОДЕ</w:t>
      </w:r>
    </w:p>
    <w:p w:rsidR="00F81A7D" w:rsidRPr="00082AAD" w:rsidRDefault="00F81A7D">
      <w:pPr>
        <w:spacing w:line="140" w:lineRule="exact"/>
        <w:rPr>
          <w:b/>
          <w:sz w:val="24"/>
          <w:szCs w:val="24"/>
        </w:rPr>
      </w:pPr>
    </w:p>
    <w:p w:rsidR="00F81A7D" w:rsidRPr="00082AAD" w:rsidRDefault="00F81A7D">
      <w:pPr>
        <w:ind w:left="2480"/>
        <w:rPr>
          <w:b/>
          <w:sz w:val="20"/>
          <w:szCs w:val="20"/>
        </w:rPr>
      </w:pPr>
      <w:r w:rsidRPr="00082AAD">
        <w:rPr>
          <w:b/>
          <w:sz w:val="24"/>
          <w:szCs w:val="24"/>
        </w:rPr>
        <w:t>НАУЧНОГО ТЕКСТА ПО ЛИНГВИСТИКЕ</w:t>
      </w:r>
    </w:p>
    <w:p w:rsidR="00F81A7D" w:rsidRPr="00082AAD" w:rsidRDefault="00F81A7D">
      <w:pPr>
        <w:spacing w:line="148" w:lineRule="exact"/>
        <w:rPr>
          <w:b/>
          <w:sz w:val="24"/>
          <w:szCs w:val="24"/>
        </w:rPr>
      </w:pPr>
    </w:p>
    <w:p w:rsidR="00F81A7D" w:rsidRPr="00082AAD" w:rsidRDefault="00F81A7D">
      <w:pPr>
        <w:ind w:left="6380"/>
        <w:rPr>
          <w:b/>
          <w:sz w:val="20"/>
          <w:szCs w:val="20"/>
        </w:rPr>
      </w:pPr>
      <w:r w:rsidRPr="00082AAD">
        <w:rPr>
          <w:b/>
          <w:sz w:val="23"/>
          <w:szCs w:val="23"/>
        </w:rPr>
        <w:t>Агашина Наталья Михайловна</w:t>
      </w:r>
    </w:p>
    <w:p w:rsidR="00F81A7D" w:rsidRPr="00082AAD" w:rsidRDefault="00F81A7D">
      <w:pPr>
        <w:spacing w:line="151" w:lineRule="exact"/>
        <w:rPr>
          <w:b/>
          <w:sz w:val="24"/>
          <w:szCs w:val="24"/>
        </w:rPr>
      </w:pPr>
    </w:p>
    <w:p w:rsidR="00F81A7D" w:rsidRPr="00082AAD" w:rsidRDefault="00F81A7D">
      <w:pPr>
        <w:ind w:left="4700"/>
        <w:rPr>
          <w:b/>
          <w:sz w:val="20"/>
          <w:szCs w:val="20"/>
        </w:rPr>
      </w:pPr>
      <w:r w:rsidRPr="00082AAD">
        <w:rPr>
          <w:b/>
          <w:sz w:val="23"/>
          <w:szCs w:val="23"/>
        </w:rPr>
        <w:t>Ставропольский государственный университет</w:t>
      </w:r>
    </w:p>
    <w:p w:rsidR="00F81A7D" w:rsidRDefault="00F81A7D">
      <w:pPr>
        <w:spacing w:line="149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"/>
        </w:numPr>
        <w:tabs>
          <w:tab w:val="left" w:pos="1106"/>
        </w:tabs>
        <w:spacing w:line="35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настоящее время уже не вызывает сомнения необходимость глубокого лингвистического изучения теории и практики перевода научной литературы.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spacing w:line="357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Перевод научной литературы является особой дисциплиной, возникшей на стыке лингвистики, с одной стороны, и науки и техники – с другой. Поэтому перевод научной и технической литературы надо рассматривать как с языковедческих, так и научных и технических позиций, с доминантой первых при исследовании общеязыковых вопросов и вторых – при рассмотрении узкой терминологии (4, 6).</w:t>
      </w:r>
    </w:p>
    <w:p w:rsidR="00F81A7D" w:rsidRDefault="00F81A7D">
      <w:pPr>
        <w:spacing w:line="19" w:lineRule="exact"/>
        <w:rPr>
          <w:sz w:val="24"/>
          <w:szCs w:val="24"/>
        </w:rPr>
      </w:pPr>
    </w:p>
    <w:p w:rsidR="00F81A7D" w:rsidRDefault="00F81A7D">
      <w:pPr>
        <w:spacing w:line="358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Фронтальное билингвистическое исследование закономерностей языка и стиля немецкой и русской научной литературы и разработка правил перевода с одного языка на другой требуют объединенных усилий лингвистов, переводчиков и инженеров. За последние годы были сделаны попытки рассмотреть некоторые вопросы в этом плане. Исследования проводились такими лингвистами и переводоведами как Алексеева Л.М. (2002), Борисова Л.И. (1991), Пумпянский А.Л. (1981), Пыриков Е.Г (1992), Стрелковкий Г. М., Латышев Л. К. (1980) и мн. др.</w:t>
      </w:r>
    </w:p>
    <w:p w:rsidR="00F81A7D" w:rsidRDefault="00F81A7D">
      <w:pPr>
        <w:spacing w:line="16" w:lineRule="exact"/>
        <w:rPr>
          <w:sz w:val="24"/>
          <w:szCs w:val="24"/>
        </w:rPr>
      </w:pPr>
    </w:p>
    <w:p w:rsidR="00F81A7D" w:rsidRDefault="00F81A7D">
      <w:pPr>
        <w:spacing w:line="358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Актуальность нашего исследования заключается в том, что в научной литературе используются те же языковые средства, что и в других видах письменной коммуникации, однако удельный вес ее отдельных лексических и грамматических компонентов совершенно другой. Кроме того, с позиции современных лингвистических концепций актуальной представляется оценка когнитивного аспекта как базового в структуре и семантике научного текста.</w:t>
      </w:r>
    </w:p>
    <w:p w:rsidR="00F81A7D" w:rsidRDefault="00F81A7D">
      <w:pPr>
        <w:spacing w:line="15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2"/>
        </w:numPr>
        <w:tabs>
          <w:tab w:val="left" w:pos="1059"/>
        </w:tabs>
        <w:spacing w:line="350" w:lineRule="auto"/>
        <w:ind w:left="20" w:righ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настоящее время в современном русском литературном языке очень четко взаимопротивопоставлены друг другу два функциональных стиля: книжный,</w:t>
      </w:r>
    </w:p>
    <w:p w:rsidR="00F81A7D" w:rsidRDefault="00F81A7D">
      <w:pPr>
        <w:spacing w:line="11" w:lineRule="exact"/>
        <w:rPr>
          <w:sz w:val="24"/>
          <w:szCs w:val="24"/>
        </w:rPr>
      </w:pPr>
    </w:p>
    <w:p w:rsidR="00F81A7D" w:rsidRDefault="00F81A7D">
      <w:pPr>
        <w:tabs>
          <w:tab w:val="left" w:pos="180"/>
        </w:tabs>
        <w:jc w:val="center"/>
        <w:rPr>
          <w:sz w:val="20"/>
          <w:szCs w:val="20"/>
        </w:rPr>
      </w:pPr>
      <w:r>
        <w:rPr>
          <w:sz w:val="24"/>
          <w:szCs w:val="24"/>
        </w:rPr>
        <w:t>характеризуемый</w:t>
      </w:r>
      <w:r>
        <w:rPr>
          <w:sz w:val="24"/>
          <w:szCs w:val="24"/>
        </w:rPr>
        <w:tab/>
        <w:t>строгим</w:t>
      </w:r>
      <w:r>
        <w:rPr>
          <w:sz w:val="24"/>
          <w:szCs w:val="24"/>
        </w:rPr>
        <w:tab/>
        <w:t>нормированием</w:t>
      </w:r>
      <w:r>
        <w:rPr>
          <w:sz w:val="24"/>
          <w:szCs w:val="24"/>
        </w:rPr>
        <w:tab/>
        <w:t>языка</w:t>
      </w:r>
      <w:r>
        <w:rPr>
          <w:sz w:val="24"/>
          <w:szCs w:val="24"/>
        </w:rPr>
        <w:tab/>
        <w:t>на</w:t>
      </w:r>
      <w:r>
        <w:rPr>
          <w:sz w:val="24"/>
          <w:szCs w:val="24"/>
        </w:rPr>
        <w:tab/>
        <w:t>всех</w:t>
      </w:r>
      <w:r>
        <w:rPr>
          <w:sz w:val="24"/>
          <w:szCs w:val="24"/>
        </w:rPr>
        <w:tab/>
        <w:t>его</w:t>
      </w:r>
      <w:r>
        <w:rPr>
          <w:sz w:val="24"/>
          <w:szCs w:val="24"/>
        </w:rPr>
        <w:tab/>
        <w:t>возможных</w:t>
      </w:r>
      <w:r>
        <w:rPr>
          <w:sz w:val="20"/>
          <w:szCs w:val="20"/>
        </w:rPr>
        <w:tab/>
      </w:r>
      <w:r>
        <w:rPr>
          <w:sz w:val="23"/>
          <w:szCs w:val="23"/>
        </w:rPr>
        <w:t>уровнях</w:t>
      </w:r>
    </w:p>
    <w:p w:rsidR="00F81A7D" w:rsidRDefault="00F81A7D">
      <w:pPr>
        <w:spacing w:line="151" w:lineRule="exact"/>
        <w:rPr>
          <w:sz w:val="24"/>
          <w:szCs w:val="24"/>
        </w:rPr>
      </w:pPr>
    </w:p>
    <w:p w:rsidR="00F81A7D" w:rsidRDefault="00F81A7D">
      <w:pPr>
        <w:spacing w:line="358" w:lineRule="auto"/>
        <w:ind w:left="20" w:right="20"/>
        <w:jc w:val="both"/>
        <w:rPr>
          <w:sz w:val="20"/>
          <w:szCs w:val="20"/>
        </w:rPr>
      </w:pPr>
      <w:r>
        <w:rPr>
          <w:sz w:val="24"/>
          <w:szCs w:val="24"/>
        </w:rPr>
        <w:t>(фонетическом, словообразовательном, морфологическом, лексическом, фразеологическом и синтаксическом) и реализацией преимущественно в письменной речи, и разговорный со значительно менее строгим норм ированием на всех перечисленных языковых уровнях и преимущественной реализацией в устной речи. В свою очередь, книжный стиль имеет ряд разновидностей: научный, свойственный различным формам научного (преимущественно письменного оп исания исследуемого материала (монографии, книги, диссертации, статьи, тезисы, научные доклады); научно-популярный, рассчитанный на изложение тех или иных научных проблем для</w:t>
      </w:r>
    </w:p>
    <w:p w:rsidR="00F81A7D" w:rsidRDefault="00F81A7D">
      <w:pPr>
        <w:sectPr w:rsidR="00F81A7D">
          <w:pgSz w:w="11900" w:h="16838"/>
          <w:pgMar w:top="1125" w:right="1106" w:bottom="662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358" w:lineRule="auto"/>
        <w:ind w:left="20"/>
        <w:jc w:val="both"/>
        <w:rPr>
          <w:sz w:val="20"/>
          <w:szCs w:val="20"/>
        </w:rPr>
      </w:pPr>
      <w:r>
        <w:rPr>
          <w:sz w:val="24"/>
          <w:szCs w:val="24"/>
        </w:rPr>
        <w:t>широкого читателя и потому отличающейся большей простотой и доступностью; официально-деловой, используемый в делопроизводстве и канцелярии; газетно-публицистический, отражающий языковую специфику газетных и журнальных публикаций. Аналогии, соответствующие двум основным функциональным стилям современного русского литературного языка и разновидностям книжного стиля, могут быть обнаружены во всех иностранных языках.</w:t>
      </w:r>
    </w:p>
    <w:p w:rsidR="00F81A7D" w:rsidRDefault="00F81A7D">
      <w:pPr>
        <w:spacing w:line="2" w:lineRule="exact"/>
        <w:rPr>
          <w:sz w:val="20"/>
          <w:szCs w:val="20"/>
        </w:rPr>
      </w:pPr>
    </w:p>
    <w:p w:rsidR="00F81A7D" w:rsidRDefault="00F81A7D">
      <w:pPr>
        <w:ind w:left="720"/>
        <w:rPr>
          <w:sz w:val="20"/>
          <w:szCs w:val="20"/>
        </w:rPr>
      </w:pPr>
      <w:r>
        <w:rPr>
          <w:sz w:val="24"/>
          <w:szCs w:val="24"/>
        </w:rPr>
        <w:t>Так как принадлежность текста к тому или иному функциональному стилю или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3"/>
        </w:numPr>
        <w:tabs>
          <w:tab w:val="left" w:pos="267"/>
        </w:tabs>
        <w:spacing w:line="393" w:lineRule="auto"/>
        <w:ind w:left="20" w:right="80" w:firstLine="9"/>
        <w:jc w:val="both"/>
        <w:rPr>
          <w:sz w:val="24"/>
          <w:szCs w:val="24"/>
        </w:rPr>
      </w:pPr>
      <w:r>
        <w:rPr>
          <w:sz w:val="24"/>
          <w:szCs w:val="24"/>
        </w:rPr>
        <w:t>одной из разновидностей книжного стиля определяет основные возможности его перевода, обратимся к подробной характеристике исследуемого н ами научного текста.</w:t>
      </w:r>
    </w:p>
    <w:p w:rsidR="00F81A7D" w:rsidRDefault="00F81A7D">
      <w:pPr>
        <w:spacing w:line="325" w:lineRule="exact"/>
        <w:rPr>
          <w:sz w:val="24"/>
          <w:szCs w:val="24"/>
        </w:rPr>
      </w:pPr>
    </w:p>
    <w:p w:rsidR="00F81A7D" w:rsidRDefault="00F81A7D">
      <w:pPr>
        <w:numPr>
          <w:ilvl w:val="1"/>
          <w:numId w:val="3"/>
        </w:numPr>
        <w:tabs>
          <w:tab w:val="left" w:pos="960"/>
        </w:tabs>
        <w:ind w:left="960" w:hanging="240"/>
        <w:rPr>
          <w:sz w:val="24"/>
          <w:szCs w:val="24"/>
        </w:rPr>
      </w:pPr>
      <w:r>
        <w:rPr>
          <w:sz w:val="24"/>
          <w:szCs w:val="24"/>
        </w:rPr>
        <w:t>этому типу относятся тексты научных статей, монографий, технических описаний.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spacing w:line="357" w:lineRule="auto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Область знаний, так называемая тема, принципиального значения для оформления текста не имеет. Типологические признаки его при любой теме достаточно стабильны. Они обусловлены прежде всего доминирующим типом информации – </w:t>
      </w:r>
      <w:r>
        <w:rPr>
          <w:i/>
          <w:iCs/>
          <w:sz w:val="24"/>
          <w:szCs w:val="24"/>
        </w:rPr>
        <w:t>когнитивным.</w:t>
      </w:r>
      <w:r>
        <w:rPr>
          <w:sz w:val="24"/>
          <w:szCs w:val="24"/>
        </w:rPr>
        <w:t xml:space="preserve"> Языковые средства оформления когнитивной информации находятся в строгих конвенциональных рамках (1, 267).</w:t>
      </w:r>
    </w:p>
    <w:p w:rsidR="00F81A7D" w:rsidRDefault="00F81A7D">
      <w:pPr>
        <w:spacing w:line="4" w:lineRule="exact"/>
        <w:rPr>
          <w:sz w:val="20"/>
          <w:szCs w:val="20"/>
        </w:rPr>
      </w:pPr>
    </w:p>
    <w:p w:rsidR="00F81A7D" w:rsidRDefault="00F81A7D">
      <w:pPr>
        <w:ind w:left="720"/>
        <w:rPr>
          <w:sz w:val="20"/>
          <w:szCs w:val="20"/>
        </w:rPr>
      </w:pPr>
      <w:r>
        <w:rPr>
          <w:sz w:val="24"/>
          <w:szCs w:val="24"/>
        </w:rPr>
        <w:t>Перечислим основные из этих языковых средств: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spacing w:line="358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1. Языковые средства, повышающие уровень плотности когнитивной информации: лексические сокращения (общеязыковые, например «и др.»; специальные терминологические, например «ЭКГ» = «электрокардиограмма»); графические (скобки, двоеточие); синтаксические (наличие причастных оборотов речи, являющихся компрессивными синонимами определительных придаточных). Любой текст такого рода отличается от других богатым арсеналом вспомогательных знаковых систем (от условных обозначений х, у, z и формул в научном тексте до схем и чертежей в техническом тексте), которые также представляют собой наиболее компрессивный способ вербального выражения информации.</w:t>
      </w:r>
    </w:p>
    <w:p w:rsidR="00F81A7D" w:rsidRDefault="00F81A7D">
      <w:pPr>
        <w:spacing w:line="20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4"/>
        </w:numPr>
        <w:tabs>
          <w:tab w:val="left" w:pos="1022"/>
        </w:tabs>
        <w:spacing w:line="35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Термины, совокупность которых в научном тексте представляет собой саморегулируемый лексический аппарат, специализирующийся на передаче когнитивной информации. Термины, как известно, однозначны, лишены эмоциональности и независимы от контекста.</w:t>
      </w:r>
    </w:p>
    <w:p w:rsidR="00F81A7D" w:rsidRDefault="00F81A7D">
      <w:pPr>
        <w:spacing w:line="18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4"/>
        </w:numPr>
        <w:tabs>
          <w:tab w:val="left" w:pos="1018"/>
        </w:tabs>
        <w:spacing w:line="35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Нейтральный лексический фон остальной лексики, которую называют лексикой общенаучного описания. Она представляет письменную литературную норму языка, также</w:t>
      </w:r>
    </w:p>
    <w:p w:rsidR="00F81A7D" w:rsidRDefault="00F81A7D">
      <w:pPr>
        <w:spacing w:line="11" w:lineRule="exact"/>
        <w:rPr>
          <w:sz w:val="20"/>
          <w:szCs w:val="20"/>
        </w:rPr>
      </w:pPr>
    </w:p>
    <w:p w:rsidR="00F81A7D" w:rsidRDefault="00F81A7D">
      <w:pPr>
        <w:tabs>
          <w:tab w:val="left" w:pos="5080"/>
          <w:tab w:val="left" w:pos="8620"/>
        </w:tabs>
        <w:rPr>
          <w:sz w:val="20"/>
          <w:szCs w:val="20"/>
        </w:rPr>
      </w:pPr>
      <w:r>
        <w:rPr>
          <w:sz w:val="24"/>
          <w:szCs w:val="24"/>
        </w:rPr>
        <w:t>неэмоциональна</w:t>
      </w:r>
      <w:r>
        <w:rPr>
          <w:sz w:val="20"/>
          <w:szCs w:val="20"/>
        </w:rPr>
        <w:tab/>
      </w:r>
      <w:r>
        <w:rPr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sz w:val="23"/>
          <w:szCs w:val="23"/>
        </w:rPr>
        <w:t>обладает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spacing w:line="348" w:lineRule="auto"/>
        <w:rPr>
          <w:sz w:val="20"/>
          <w:szCs w:val="20"/>
        </w:rPr>
      </w:pPr>
      <w:r>
        <w:rPr>
          <w:sz w:val="24"/>
          <w:szCs w:val="24"/>
        </w:rPr>
        <w:t>широко развитой синонимией, причем синонимы, как правило, стилистически равноправны (например: «важный» = «существенный» = «значимый»; «изучать» = «исследовать» =</w:t>
      </w:r>
    </w:p>
    <w:p w:rsidR="00F81A7D" w:rsidRDefault="00F81A7D">
      <w:pPr>
        <w:sectPr w:rsidR="00F81A7D">
          <w:pgSz w:w="11900" w:h="16838"/>
          <w:pgMar w:top="1137" w:right="1106" w:bottom="671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rPr>
          <w:sz w:val="20"/>
          <w:szCs w:val="20"/>
        </w:rPr>
      </w:pPr>
      <w:r>
        <w:rPr>
          <w:sz w:val="24"/>
          <w:szCs w:val="24"/>
        </w:rPr>
        <w:t>«анализировать» и т. п.).</w:t>
      </w:r>
    </w:p>
    <w:p w:rsidR="00F81A7D" w:rsidRDefault="00F81A7D">
      <w:pPr>
        <w:spacing w:line="152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5"/>
        </w:numPr>
        <w:tabs>
          <w:tab w:val="left" w:pos="1416"/>
        </w:tabs>
        <w:spacing w:line="35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Языковые средства, обеспечивающие объективность подачи когнитивной информации: разнообразные средства выражения пассивности по отношению к формальному подлежащему (специальные глагольные залоговые формы – пассив;</w:t>
      </w:r>
    </w:p>
    <w:p w:rsidR="00F81A7D" w:rsidRDefault="00F81A7D">
      <w:pPr>
        <w:spacing w:line="7" w:lineRule="exact"/>
        <w:rPr>
          <w:sz w:val="20"/>
          <w:szCs w:val="20"/>
        </w:rPr>
      </w:pPr>
    </w:p>
    <w:p w:rsidR="00F81A7D" w:rsidRDefault="00F81A7D">
      <w:pPr>
        <w:tabs>
          <w:tab w:val="left" w:pos="5540"/>
        </w:tabs>
        <w:rPr>
          <w:sz w:val="20"/>
          <w:szCs w:val="20"/>
        </w:rPr>
      </w:pPr>
      <w:r>
        <w:rPr>
          <w:sz w:val="24"/>
          <w:szCs w:val="24"/>
        </w:rPr>
        <w:t>глагольные конструкции с пассивным значением;</w:t>
      </w:r>
      <w:r>
        <w:rPr>
          <w:sz w:val="24"/>
          <w:szCs w:val="24"/>
        </w:rPr>
        <w:tab/>
        <w:t>безличные  и  неопределенно-личные</w:t>
      </w:r>
    </w:p>
    <w:p w:rsidR="00F81A7D" w:rsidRDefault="00F81A7D">
      <w:pPr>
        <w:spacing w:line="139" w:lineRule="exact"/>
        <w:rPr>
          <w:sz w:val="20"/>
          <w:szCs w:val="20"/>
        </w:rPr>
      </w:pPr>
    </w:p>
    <w:p w:rsidR="00F81A7D" w:rsidRDefault="00F81A7D">
      <w:pPr>
        <w:rPr>
          <w:sz w:val="20"/>
          <w:szCs w:val="20"/>
        </w:rPr>
      </w:pPr>
      <w:r>
        <w:rPr>
          <w:sz w:val="24"/>
          <w:szCs w:val="24"/>
        </w:rPr>
        <w:t>предложения); неличная семантика подлежащего.</w:t>
      </w:r>
    </w:p>
    <w:p w:rsidR="00F81A7D" w:rsidRDefault="00F81A7D">
      <w:pPr>
        <w:spacing w:line="137" w:lineRule="exact"/>
        <w:rPr>
          <w:sz w:val="20"/>
          <w:szCs w:val="20"/>
        </w:rPr>
      </w:pPr>
    </w:p>
    <w:p w:rsidR="00F81A7D" w:rsidRDefault="00F81A7D">
      <w:pPr>
        <w:tabs>
          <w:tab w:val="left" w:pos="3020"/>
          <w:tab w:val="left" w:pos="4840"/>
          <w:tab w:val="left" w:pos="6320"/>
          <w:tab w:val="left" w:pos="7780"/>
        </w:tabs>
        <w:ind w:left="720"/>
        <w:rPr>
          <w:sz w:val="20"/>
          <w:szCs w:val="20"/>
        </w:rPr>
      </w:pPr>
      <w:r>
        <w:rPr>
          <w:sz w:val="24"/>
          <w:szCs w:val="24"/>
        </w:rPr>
        <w:t>5. Преобладание</w:t>
      </w:r>
      <w:r>
        <w:rPr>
          <w:sz w:val="20"/>
          <w:szCs w:val="20"/>
        </w:rPr>
        <w:tab/>
      </w:r>
      <w:r>
        <w:rPr>
          <w:sz w:val="24"/>
          <w:szCs w:val="24"/>
        </w:rPr>
        <w:t>настоящего</w:t>
      </w:r>
      <w:r>
        <w:rPr>
          <w:sz w:val="20"/>
          <w:szCs w:val="20"/>
        </w:rPr>
        <w:tab/>
      </w:r>
      <w:r>
        <w:rPr>
          <w:sz w:val="24"/>
          <w:szCs w:val="24"/>
        </w:rPr>
        <w:t>времени</w:t>
      </w:r>
      <w:r>
        <w:rPr>
          <w:sz w:val="20"/>
          <w:szCs w:val="20"/>
        </w:rPr>
        <w:tab/>
      </w:r>
      <w:r>
        <w:rPr>
          <w:sz w:val="24"/>
          <w:szCs w:val="24"/>
        </w:rPr>
        <w:t>глагола,</w:t>
      </w:r>
      <w:r>
        <w:rPr>
          <w:sz w:val="20"/>
          <w:szCs w:val="20"/>
        </w:rPr>
        <w:tab/>
      </w:r>
      <w:r>
        <w:rPr>
          <w:sz w:val="23"/>
          <w:szCs w:val="23"/>
        </w:rPr>
        <w:t>представляющем</w:t>
      </w:r>
    </w:p>
    <w:p w:rsidR="00F81A7D" w:rsidRDefault="00F81A7D">
      <w:pPr>
        <w:spacing w:line="139" w:lineRule="exact"/>
        <w:rPr>
          <w:sz w:val="20"/>
          <w:szCs w:val="20"/>
        </w:rPr>
      </w:pPr>
    </w:p>
    <w:p w:rsidR="00F81A7D" w:rsidRDefault="00F81A7D">
      <w:pPr>
        <w:tabs>
          <w:tab w:val="left" w:pos="1000"/>
          <w:tab w:val="left" w:pos="2600"/>
          <w:tab w:val="left" w:pos="4140"/>
          <w:tab w:val="left" w:pos="4900"/>
          <w:tab w:val="left" w:pos="6540"/>
          <w:tab w:val="left" w:pos="7780"/>
          <w:tab w:val="left" w:pos="9160"/>
        </w:tabs>
        <w:rPr>
          <w:sz w:val="20"/>
          <w:szCs w:val="20"/>
        </w:rPr>
      </w:pPr>
      <w:r>
        <w:rPr>
          <w:sz w:val="24"/>
          <w:szCs w:val="24"/>
        </w:rPr>
        <w:t>собой</w:t>
      </w:r>
      <w:r>
        <w:rPr>
          <w:sz w:val="20"/>
          <w:szCs w:val="20"/>
        </w:rPr>
        <w:tab/>
      </w:r>
      <w:r>
        <w:rPr>
          <w:sz w:val="24"/>
          <w:szCs w:val="24"/>
        </w:rPr>
        <w:t>абсолютное</w:t>
      </w:r>
      <w:r>
        <w:rPr>
          <w:sz w:val="20"/>
          <w:szCs w:val="20"/>
        </w:rPr>
        <w:tab/>
      </w:r>
      <w:r>
        <w:rPr>
          <w:sz w:val="24"/>
          <w:szCs w:val="24"/>
        </w:rPr>
        <w:t>настоящее,</w:t>
      </w:r>
      <w:r>
        <w:rPr>
          <w:sz w:val="20"/>
          <w:szCs w:val="20"/>
        </w:rPr>
        <w:tab/>
      </w:r>
      <w:r>
        <w:rPr>
          <w:sz w:val="24"/>
          <w:szCs w:val="24"/>
        </w:rPr>
        <w:t>так</w:t>
      </w:r>
      <w:r>
        <w:rPr>
          <w:sz w:val="20"/>
          <w:szCs w:val="20"/>
        </w:rPr>
        <w:tab/>
      </w:r>
      <w:r>
        <w:rPr>
          <w:sz w:val="24"/>
          <w:szCs w:val="24"/>
        </w:rPr>
        <w:t>называемый</w:t>
      </w:r>
      <w:r>
        <w:rPr>
          <w:sz w:val="20"/>
          <w:szCs w:val="20"/>
        </w:rPr>
        <w:tab/>
      </w:r>
      <w:r>
        <w:rPr>
          <w:sz w:val="24"/>
          <w:szCs w:val="24"/>
        </w:rPr>
        <w:t>praesens</w:t>
      </w:r>
      <w:r>
        <w:rPr>
          <w:sz w:val="20"/>
          <w:szCs w:val="20"/>
        </w:rPr>
        <w:tab/>
      </w:r>
      <w:r>
        <w:rPr>
          <w:sz w:val="24"/>
          <w:szCs w:val="24"/>
        </w:rPr>
        <w:t>generellis.</w:t>
      </w:r>
      <w:r>
        <w:rPr>
          <w:sz w:val="20"/>
          <w:szCs w:val="20"/>
        </w:rPr>
        <w:tab/>
      </w:r>
      <w:r>
        <w:rPr>
          <w:sz w:val="23"/>
          <w:szCs w:val="23"/>
        </w:rPr>
        <w:t>Его</w:t>
      </w:r>
    </w:p>
    <w:p w:rsidR="00F81A7D" w:rsidRDefault="00F81A7D">
      <w:pPr>
        <w:spacing w:line="149" w:lineRule="exact"/>
        <w:rPr>
          <w:sz w:val="20"/>
          <w:szCs w:val="20"/>
        </w:rPr>
      </w:pPr>
    </w:p>
    <w:p w:rsidR="00F81A7D" w:rsidRDefault="00F81A7D">
      <w:pPr>
        <w:spacing w:line="350" w:lineRule="auto"/>
        <w:jc w:val="both"/>
        <w:rPr>
          <w:sz w:val="20"/>
          <w:szCs w:val="20"/>
        </w:rPr>
      </w:pPr>
      <w:r>
        <w:rPr>
          <w:sz w:val="24"/>
          <w:szCs w:val="24"/>
        </w:rPr>
        <w:t>использование дает возможность представить сообщаемые сведения как абсолютно объективные, находящиеся вне времени (атемпоральный характер текста).</w:t>
      </w:r>
    </w:p>
    <w:p w:rsidR="00F81A7D" w:rsidRDefault="00F81A7D">
      <w:pPr>
        <w:spacing w:line="11" w:lineRule="exact"/>
        <w:rPr>
          <w:sz w:val="20"/>
          <w:szCs w:val="20"/>
        </w:rPr>
      </w:pPr>
    </w:p>
    <w:p w:rsidR="00F81A7D" w:rsidRDefault="00F81A7D">
      <w:pPr>
        <w:ind w:left="720"/>
        <w:rPr>
          <w:sz w:val="20"/>
          <w:szCs w:val="20"/>
        </w:rPr>
      </w:pPr>
      <w:r>
        <w:rPr>
          <w:sz w:val="24"/>
          <w:szCs w:val="24"/>
        </w:rPr>
        <w:t>6.Языковые средства, подчеркивающие высокий уровень абстрактности изложения: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rPr>
          <w:sz w:val="20"/>
          <w:szCs w:val="20"/>
        </w:rPr>
      </w:pPr>
      <w:r>
        <w:rPr>
          <w:sz w:val="24"/>
          <w:szCs w:val="24"/>
        </w:rPr>
        <w:t>обилие  сложных  слов,  построенных  по  словообразовательным  моделям  с  абстрактным</w:t>
      </w:r>
    </w:p>
    <w:p w:rsidR="00F81A7D" w:rsidRDefault="00F81A7D">
      <w:pPr>
        <w:spacing w:line="200" w:lineRule="exact"/>
        <w:rPr>
          <w:sz w:val="20"/>
          <w:szCs w:val="20"/>
        </w:rPr>
      </w:pPr>
    </w:p>
    <w:p w:rsidR="00F81A7D" w:rsidRDefault="00F81A7D">
      <w:pPr>
        <w:spacing w:line="200" w:lineRule="exact"/>
        <w:rPr>
          <w:sz w:val="20"/>
          <w:szCs w:val="20"/>
        </w:rPr>
      </w:pPr>
    </w:p>
    <w:p w:rsidR="00F81A7D" w:rsidRDefault="00F81A7D">
      <w:pPr>
        <w:spacing w:line="289" w:lineRule="exact"/>
        <w:rPr>
          <w:sz w:val="20"/>
          <w:szCs w:val="20"/>
        </w:rPr>
      </w:pPr>
    </w:p>
    <w:p w:rsidR="00F81A7D" w:rsidRDefault="00F81A7D">
      <w:pPr>
        <w:spacing w:line="295" w:lineRule="auto"/>
        <w:jc w:val="both"/>
        <w:rPr>
          <w:sz w:val="20"/>
          <w:szCs w:val="20"/>
        </w:rPr>
      </w:pPr>
      <w:r>
        <w:rPr>
          <w:sz w:val="24"/>
          <w:szCs w:val="24"/>
        </w:rPr>
        <w:t>значением; отчетливая номинативность текста (преобладание существительных; выражение</w:t>
      </w:r>
    </w:p>
    <w:p w:rsidR="00F81A7D" w:rsidRDefault="00F81A7D">
      <w:pPr>
        <w:spacing w:line="200" w:lineRule="exact"/>
        <w:rPr>
          <w:sz w:val="20"/>
          <w:szCs w:val="20"/>
        </w:rPr>
      </w:pPr>
    </w:p>
    <w:p w:rsidR="00F81A7D" w:rsidRDefault="00F81A7D">
      <w:pPr>
        <w:spacing w:line="289" w:lineRule="exact"/>
        <w:rPr>
          <w:sz w:val="20"/>
          <w:szCs w:val="20"/>
        </w:rPr>
      </w:pPr>
    </w:p>
    <w:p w:rsidR="00F81A7D" w:rsidRDefault="00F81A7D">
      <w:pPr>
        <w:spacing w:line="350" w:lineRule="auto"/>
        <w:jc w:val="both"/>
        <w:rPr>
          <w:sz w:val="20"/>
          <w:szCs w:val="20"/>
        </w:rPr>
      </w:pPr>
      <w:r>
        <w:rPr>
          <w:sz w:val="24"/>
          <w:szCs w:val="24"/>
        </w:rPr>
        <w:t>действия через отглагольное существительное с десемантизированным глаголом, например, «осуществляет воздействие на объект») (1, 267).</w:t>
      </w:r>
    </w:p>
    <w:p w:rsidR="00F81A7D" w:rsidRDefault="00F81A7D">
      <w:pPr>
        <w:spacing w:line="23" w:lineRule="exact"/>
        <w:rPr>
          <w:sz w:val="20"/>
          <w:szCs w:val="20"/>
        </w:rPr>
      </w:pPr>
    </w:p>
    <w:p w:rsidR="00F81A7D" w:rsidRDefault="00F81A7D">
      <w:pPr>
        <w:spacing w:line="358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Абсолютное преобладание когнитивной информации в научном тексте диктует логический путь его построения, который обеспечен специальными средствами когезии, организующими связность текста. В научном тексте количество этих средств максимально велико, их обилие и даже некоторая избыточность – одна из доминирующих черт научного текста. Логичность изложения обеспечена также высоким уровнем сложности и максимальным среди письменных текстов разнообразием синтаксических структур (1, 267).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left="20" w:firstLine="706"/>
        <w:jc w:val="both"/>
        <w:rPr>
          <w:sz w:val="20"/>
          <w:szCs w:val="20"/>
        </w:rPr>
      </w:pPr>
      <w:r>
        <w:rPr>
          <w:sz w:val="24"/>
          <w:szCs w:val="24"/>
        </w:rPr>
        <w:t>Итак, доминирующим типом информации в научном тексте является когнитивная информация. Рассмотрим далее более подробно дифиницию термина «когнитивная информация».</w:t>
      </w:r>
    </w:p>
    <w:p w:rsidR="00F81A7D" w:rsidRDefault="00F81A7D">
      <w:pPr>
        <w:spacing w:line="23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firstLine="566"/>
        <w:jc w:val="both"/>
        <w:rPr>
          <w:sz w:val="20"/>
          <w:szCs w:val="20"/>
        </w:rPr>
      </w:pPr>
      <w:r>
        <w:rPr>
          <w:sz w:val="24"/>
          <w:szCs w:val="24"/>
        </w:rPr>
        <w:t>ФЭС дает следующее определение когнитивной информации: «Информация когнитивная (от лат. cognitio – познавание, узнавание, познание) – информация, которая распознается, извлекается, интерпретируется и перерабатывается когнитивной системой живых существ» (ФЭС, 365).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numPr>
          <w:ilvl w:val="1"/>
          <w:numId w:val="6"/>
        </w:numPr>
        <w:tabs>
          <w:tab w:val="left" w:pos="1032"/>
        </w:tabs>
        <w:spacing w:line="34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переводоведении когнитивной информацией называют объективные сведения внешнем мире. Распознавать когнитивную информацию можно по тем средствам, которые</w:t>
      </w:r>
    </w:p>
    <w:p w:rsidR="00F81A7D" w:rsidRDefault="00F81A7D">
      <w:pPr>
        <w:spacing w:line="15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6"/>
        </w:numPr>
        <w:tabs>
          <w:tab w:val="left" w:pos="360"/>
        </w:tabs>
        <w:ind w:left="360" w:hanging="360"/>
        <w:rPr>
          <w:sz w:val="24"/>
          <w:szCs w:val="24"/>
        </w:rPr>
      </w:pPr>
      <w:r>
        <w:rPr>
          <w:sz w:val="24"/>
          <w:szCs w:val="24"/>
        </w:rPr>
        <w:t>оформляют.  В  любом  языке  эти  средства  обеспечивают  наличие  трех  параметров</w:t>
      </w:r>
    </w:p>
    <w:p w:rsidR="00F81A7D" w:rsidRDefault="00F81A7D">
      <w:pPr>
        <w:spacing w:line="136" w:lineRule="exact"/>
        <w:rPr>
          <w:sz w:val="24"/>
          <w:szCs w:val="24"/>
        </w:rPr>
      </w:pPr>
    </w:p>
    <w:p w:rsidR="00F81A7D" w:rsidRDefault="00F81A7D">
      <w:pPr>
        <w:rPr>
          <w:sz w:val="24"/>
          <w:szCs w:val="24"/>
        </w:rPr>
      </w:pPr>
      <w:r>
        <w:rPr>
          <w:sz w:val="24"/>
          <w:szCs w:val="24"/>
        </w:rPr>
        <w:t>когнитивнойинформации:</w:t>
      </w:r>
      <w:r>
        <w:rPr>
          <w:i/>
          <w:iCs/>
          <w:sz w:val="24"/>
          <w:szCs w:val="24"/>
        </w:rPr>
        <w:t>объективности,абстрактности</w:t>
      </w:r>
      <w:r>
        <w:rPr>
          <w:sz w:val="24"/>
          <w:szCs w:val="24"/>
        </w:rPr>
        <w:t>и</w:t>
      </w:r>
      <w:r>
        <w:rPr>
          <w:i/>
          <w:iCs/>
          <w:sz w:val="24"/>
          <w:szCs w:val="24"/>
        </w:rPr>
        <w:t>плотности</w:t>
      </w:r>
    </w:p>
    <w:p w:rsidR="00F81A7D" w:rsidRDefault="00F81A7D">
      <w:pPr>
        <w:spacing w:line="139" w:lineRule="exact"/>
        <w:rPr>
          <w:sz w:val="20"/>
          <w:szCs w:val="20"/>
        </w:rPr>
      </w:pPr>
    </w:p>
    <w:p w:rsidR="00F81A7D" w:rsidRDefault="00F81A7D">
      <w:pPr>
        <w:rPr>
          <w:sz w:val="20"/>
          <w:szCs w:val="20"/>
        </w:rPr>
      </w:pPr>
      <w:r>
        <w:rPr>
          <w:i/>
          <w:iCs/>
          <w:sz w:val="24"/>
          <w:szCs w:val="24"/>
        </w:rPr>
        <w:t xml:space="preserve">(компрессивности) </w:t>
      </w:r>
      <w:r>
        <w:rPr>
          <w:sz w:val="24"/>
          <w:szCs w:val="24"/>
        </w:rPr>
        <w:t>(1, 249).</w:t>
      </w:r>
    </w:p>
    <w:p w:rsidR="00F81A7D" w:rsidRDefault="00F81A7D">
      <w:pPr>
        <w:sectPr w:rsidR="00F81A7D">
          <w:pgSz w:w="11900" w:h="16838"/>
          <w:pgMar w:top="1125" w:right="1106" w:bottom="1440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numPr>
          <w:ilvl w:val="0"/>
          <w:numId w:val="7"/>
        </w:numPr>
        <w:tabs>
          <w:tab w:val="left" w:pos="1003"/>
        </w:tabs>
        <w:spacing w:line="35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результате исследования научного текста можно сделать вывод что, основной стилистической чертой такого текста является точное и четкое изложение материала при полном отсутствии выразительных элементов, которые придают речи эмоциональную насыщенность. В научной литературе почти не встречаются метафоры, метонимические транспозиции и другие стилистические фигуры, широко используемые в художественных произведениях. При всей своей стилистической отдаленности от живого разговорного языка, научный текст включает некоторое количество более или менее нейтральных по окраске фразеологических сочетаний научного характера. Основными требованиями,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8" w:lineRule="auto"/>
        <w:jc w:val="both"/>
        <w:rPr>
          <w:sz w:val="20"/>
          <w:szCs w:val="20"/>
        </w:rPr>
      </w:pPr>
      <w:r>
        <w:rPr>
          <w:sz w:val="24"/>
          <w:szCs w:val="24"/>
        </w:rPr>
        <w:t>которым должен отвечать научный перевод, являются: точность – все положения, трактуемые в оригинале, должны быть изложены в переводе; сжатость – все положения оригинала должны быть изложены, сжато и лаконично; ясность – сжатость и лаконичность языка перевода не должны мешать изложению лексики, ее пониманию; литературность – текст перевода должен удовлетворять общепринятым нормам литературного языка без употребления синтаксических конструкций языка оригинала.</w:t>
      </w:r>
    </w:p>
    <w:p w:rsidR="00F81A7D" w:rsidRDefault="00F81A7D">
      <w:pPr>
        <w:spacing w:line="15" w:lineRule="exact"/>
        <w:rPr>
          <w:sz w:val="20"/>
          <w:szCs w:val="20"/>
        </w:rPr>
      </w:pPr>
    </w:p>
    <w:p w:rsidR="00F81A7D" w:rsidRDefault="00F81A7D">
      <w:pPr>
        <w:spacing w:line="358" w:lineRule="auto"/>
        <w:ind w:firstLine="720"/>
        <w:jc w:val="both"/>
        <w:rPr>
          <w:sz w:val="20"/>
          <w:szCs w:val="20"/>
        </w:rPr>
      </w:pPr>
      <w:r>
        <w:rPr>
          <w:sz w:val="24"/>
          <w:szCs w:val="24"/>
        </w:rPr>
        <w:t>Перевод научного текста должен верно передавать смысл оригинала в форме, по возможности близкой к форме оригинала. Отступления должны быть оправданы особенностями русского языка, требованиями стиля. Перевод в целом не должен быть ни буквальным, ни вольным пересказом оригинала, хотя элементы того и другого обязательно присутствуют. Для достижения эквивалентности перевода немецкого научного текста на русский язык важно передать когнитивную информацию оригинала, реализующуюся спецификой перевода терминов и аббревиатур.</w:t>
      </w:r>
    </w:p>
    <w:p w:rsidR="00F81A7D" w:rsidRDefault="00F81A7D">
      <w:pPr>
        <w:spacing w:line="18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1068"/>
        <w:jc w:val="both"/>
        <w:rPr>
          <w:sz w:val="20"/>
          <w:szCs w:val="20"/>
        </w:rPr>
      </w:pPr>
      <w:r>
        <w:rPr>
          <w:sz w:val="24"/>
          <w:szCs w:val="24"/>
        </w:rPr>
        <w:t>Итак, рассмотрим способы перевода терминов, извлеченных методом сплошной выборки из текста оригинала и представляющих наибольшие трудности при переводе с немецкого языка на русский.</w:t>
      </w:r>
    </w:p>
    <w:p w:rsidR="00F81A7D" w:rsidRDefault="00F81A7D">
      <w:pPr>
        <w:spacing w:line="25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Анализ материала показал, что подавляющее большинство лексики относится к терминам, которые обладают всеми своими характерными признаками: однозначностью, нейтральностью и независимостью от контекста.</w:t>
      </w:r>
    </w:p>
    <w:p w:rsidR="00F81A7D" w:rsidRDefault="00F81A7D">
      <w:pPr>
        <w:spacing w:line="15" w:lineRule="exact"/>
        <w:rPr>
          <w:sz w:val="20"/>
          <w:szCs w:val="20"/>
        </w:rPr>
      </w:pPr>
    </w:p>
    <w:p w:rsidR="00F81A7D" w:rsidRDefault="00F81A7D">
      <w:pPr>
        <w:ind w:left="700"/>
        <w:rPr>
          <w:sz w:val="20"/>
          <w:szCs w:val="20"/>
        </w:rPr>
      </w:pPr>
      <w:r>
        <w:rPr>
          <w:sz w:val="24"/>
          <w:szCs w:val="24"/>
        </w:rPr>
        <w:t>Любая терминология включает в себя:</w:t>
      </w:r>
    </w:p>
    <w:p w:rsidR="00F81A7D" w:rsidRDefault="00F81A7D">
      <w:pPr>
        <w:spacing w:line="148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8"/>
        </w:numPr>
        <w:tabs>
          <w:tab w:val="left" w:pos="1060"/>
        </w:tabs>
        <w:ind w:left="1060" w:hanging="352"/>
        <w:rPr>
          <w:sz w:val="23"/>
          <w:szCs w:val="23"/>
        </w:rPr>
      </w:pPr>
      <w:r>
        <w:rPr>
          <w:sz w:val="23"/>
          <w:szCs w:val="23"/>
        </w:rPr>
        <w:t>собственно термины, то есть слова, которые либо вообще не употребляются в языке-</w:t>
      </w:r>
    </w:p>
    <w:p w:rsidR="00F81A7D" w:rsidRDefault="00F81A7D">
      <w:pPr>
        <w:spacing w:line="139" w:lineRule="exact"/>
        <w:rPr>
          <w:sz w:val="20"/>
          <w:szCs w:val="20"/>
        </w:rPr>
      </w:pPr>
    </w:p>
    <w:p w:rsidR="00F81A7D" w:rsidRDefault="00F81A7D">
      <w:pPr>
        <w:rPr>
          <w:sz w:val="20"/>
          <w:szCs w:val="20"/>
        </w:rPr>
      </w:pPr>
      <w:r>
        <w:rPr>
          <w:sz w:val="24"/>
          <w:szCs w:val="24"/>
        </w:rPr>
        <w:t>объекте, либо приобретают, будучи заимствованными из языка-объекта, особое значение;</w:t>
      </w:r>
    </w:p>
    <w:p w:rsidR="00F81A7D" w:rsidRDefault="00F81A7D">
      <w:pPr>
        <w:spacing w:line="149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9"/>
        </w:numPr>
        <w:tabs>
          <w:tab w:val="left" w:pos="1063"/>
        </w:tabs>
        <w:spacing w:line="35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своеобразные сочетания слов и их эквивалентов, приводящие к образованию составных терминов, входящих в терминологию на одинаковых правах с цельнооформленными единицами (4, 19).</w:t>
      </w:r>
    </w:p>
    <w:p w:rsidR="00F81A7D" w:rsidRDefault="00F81A7D">
      <w:pPr>
        <w:sectPr w:rsidR="00F81A7D">
          <w:pgSz w:w="11900" w:h="16838"/>
          <w:pgMar w:top="1137" w:right="1106" w:bottom="1440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354" w:lineRule="auto"/>
        <w:ind w:right="20" w:firstLine="708"/>
        <w:jc w:val="both"/>
        <w:rPr>
          <w:sz w:val="20"/>
          <w:szCs w:val="20"/>
        </w:rPr>
      </w:pPr>
      <w:r>
        <w:rPr>
          <w:sz w:val="24"/>
          <w:szCs w:val="24"/>
        </w:rPr>
        <w:t>Нижеследующее описание конкретных переводческих решений будет строиться по принципу представления того или иного приема перевода, к применению которого мы обращались: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0"/>
        </w:numPr>
        <w:tabs>
          <w:tab w:val="left" w:pos="1068"/>
        </w:tabs>
        <w:spacing w:line="348" w:lineRule="auto"/>
        <w:ind w:right="20" w:firstLine="708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Калькирование </w:t>
      </w:r>
      <w:r>
        <w:rPr>
          <w:sz w:val="24"/>
          <w:szCs w:val="24"/>
        </w:rPr>
        <w:t>зачастую используется при переводе и терминов,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 терминов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словосочетаний:</w:t>
      </w:r>
    </w:p>
    <w:p w:rsidR="00F81A7D" w:rsidRDefault="00F81A7D">
      <w:pPr>
        <w:spacing w:line="28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right="20"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Die allgemeine </w:t>
      </w:r>
      <w:r w:rsidRPr="00082AAD">
        <w:rPr>
          <w:b/>
          <w:bCs/>
          <w:i/>
          <w:iCs/>
          <w:sz w:val="24"/>
          <w:szCs w:val="24"/>
          <w:lang w:val="en-US"/>
        </w:rPr>
        <w:t>kognitive Kompetenz</w:t>
      </w:r>
      <w:r w:rsidRPr="00082AAD">
        <w:rPr>
          <w:i/>
          <w:iCs/>
          <w:sz w:val="24"/>
          <w:szCs w:val="24"/>
          <w:lang w:val="en-US"/>
        </w:rPr>
        <w:t xml:space="preserve"> des Menschen umfasst somit strukturelles (deklaratives) und prozedurales Wissen. </w:t>
      </w:r>
      <w:r>
        <w:rPr>
          <w:i/>
          <w:iCs/>
          <w:sz w:val="24"/>
          <w:szCs w:val="24"/>
        </w:rPr>
        <w:t xml:space="preserve">Общая </w:t>
      </w:r>
      <w:r>
        <w:rPr>
          <w:b/>
          <w:bCs/>
          <w:i/>
          <w:iCs/>
          <w:sz w:val="24"/>
          <w:szCs w:val="24"/>
        </w:rPr>
        <w:t>когнитивная компетенция</w:t>
      </w:r>
      <w:r>
        <w:rPr>
          <w:i/>
          <w:iCs/>
          <w:sz w:val="24"/>
          <w:szCs w:val="24"/>
        </w:rPr>
        <w:t xml:space="preserve"> человека включает в себя структурное (декларативное) и прецедентное знание.</w:t>
      </w:r>
    </w:p>
    <w:p w:rsidR="00F81A7D" w:rsidRDefault="00F81A7D">
      <w:pPr>
        <w:spacing w:line="20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1"/>
        </w:numPr>
        <w:tabs>
          <w:tab w:val="left" w:pos="1065"/>
        </w:tabs>
        <w:spacing w:line="375" w:lineRule="auto"/>
        <w:ind w:firstLine="780"/>
        <w:jc w:val="both"/>
        <w:rPr>
          <w:sz w:val="23"/>
          <w:szCs w:val="23"/>
        </w:rPr>
      </w:pPr>
      <w:r>
        <w:rPr>
          <w:sz w:val="23"/>
          <w:szCs w:val="23"/>
        </w:rPr>
        <w:t>большинстве случаев калькирование проходит без изменения количества лексем в переводящем языке, однако происходит замена частей речи – немецкие существительные атрибуты заменяются в переводящем языке именами прилагательными в атрибутивной позиции:</w:t>
      </w:r>
    </w:p>
    <w:p w:rsidR="00F81A7D" w:rsidRDefault="00F81A7D">
      <w:pPr>
        <w:spacing w:line="215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20" w:firstLine="720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Prozeduren stellen Programme dar, die im </w:t>
      </w:r>
      <w:r w:rsidRPr="00082AAD">
        <w:rPr>
          <w:b/>
          <w:bCs/>
          <w:i/>
          <w:iCs/>
          <w:sz w:val="24"/>
          <w:szCs w:val="24"/>
          <w:lang w:val="en-US"/>
        </w:rPr>
        <w:t>Kognitionssystem</w:t>
      </w:r>
      <w:r w:rsidRPr="00082AAD">
        <w:rPr>
          <w:i/>
          <w:iCs/>
          <w:sz w:val="24"/>
          <w:szCs w:val="24"/>
          <w:lang w:val="en-US"/>
        </w:rPr>
        <w:t xml:space="preserve"> gespeichert sind und die Voraussetzung für die tatsächlichen Realisierungsmechanismen darstellen. </w:t>
      </w:r>
      <w:r>
        <w:rPr>
          <w:i/>
          <w:iCs/>
          <w:sz w:val="24"/>
          <w:szCs w:val="24"/>
        </w:rPr>
        <w:t xml:space="preserve">Прецеденты представляют собой программы, которые сохранены в </w:t>
      </w:r>
      <w:r>
        <w:rPr>
          <w:b/>
          <w:bCs/>
          <w:i/>
          <w:iCs/>
          <w:sz w:val="24"/>
          <w:szCs w:val="24"/>
        </w:rPr>
        <w:t>когнитивной системе</w:t>
      </w:r>
      <w:r>
        <w:rPr>
          <w:i/>
          <w:iCs/>
          <w:sz w:val="24"/>
          <w:szCs w:val="24"/>
        </w:rPr>
        <w:t xml:space="preserve"> и приводят в действие механизмы реализации.</w:t>
      </w:r>
    </w:p>
    <w:p w:rsidR="00F81A7D" w:rsidRDefault="00F81A7D">
      <w:pPr>
        <w:spacing w:line="218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2"/>
        </w:numPr>
        <w:tabs>
          <w:tab w:val="left" w:pos="1060"/>
        </w:tabs>
        <w:ind w:left="1060" w:hanging="292"/>
        <w:rPr>
          <w:sz w:val="24"/>
          <w:szCs w:val="24"/>
        </w:rPr>
      </w:pPr>
      <w:r>
        <w:rPr>
          <w:sz w:val="24"/>
          <w:szCs w:val="24"/>
        </w:rPr>
        <w:t>Термины – постоянные соответствия передаются на русский язык при помощи</w:t>
      </w:r>
    </w:p>
    <w:p w:rsidR="00F81A7D" w:rsidRDefault="00F81A7D">
      <w:pPr>
        <w:spacing w:line="14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right="20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>транслитерации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Основой переводимости текстов с одного языка на другой являются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межъязыковые соответствия разного типа. Использование соответствий между отдельными буквами (звуками) двух языков называется транслитерацией (транскрипцией) (2, 29):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20"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>Dem neueren Funktionalismus der kognitiven Wissenschaft folgend, w</w:t>
      </w:r>
      <w:r>
        <w:rPr>
          <w:i/>
          <w:iCs/>
          <w:sz w:val="24"/>
          <w:szCs w:val="24"/>
        </w:rPr>
        <w:t>е</w:t>
      </w:r>
      <w:r w:rsidRPr="00082AAD">
        <w:rPr>
          <w:i/>
          <w:iCs/>
          <w:sz w:val="24"/>
          <w:szCs w:val="24"/>
          <w:lang w:val="en-US"/>
        </w:rPr>
        <w:t xml:space="preserve">rden kognitive </w:t>
      </w:r>
      <w:r w:rsidRPr="00082AAD">
        <w:rPr>
          <w:b/>
          <w:bCs/>
          <w:i/>
          <w:iCs/>
          <w:sz w:val="24"/>
          <w:szCs w:val="24"/>
          <w:lang w:val="en-US"/>
        </w:rPr>
        <w:t xml:space="preserve">Phänomene </w:t>
      </w:r>
      <w:r w:rsidRPr="00082AAD">
        <w:rPr>
          <w:i/>
          <w:iCs/>
          <w:sz w:val="24"/>
          <w:szCs w:val="24"/>
          <w:lang w:val="en-US"/>
        </w:rPr>
        <w:t>losgelöst von ihrer materiellen grundlage beschrieben.</w:t>
      </w:r>
      <w:r w:rsidRPr="00082AAD">
        <w:rPr>
          <w:b/>
          <w:bCs/>
          <w:i/>
          <w:iCs/>
          <w:sz w:val="24"/>
          <w:szCs w:val="24"/>
          <w:lang w:val="en-US"/>
        </w:rPr>
        <w:t xml:space="preserve"> </w:t>
      </w:r>
      <w:r>
        <w:rPr>
          <w:i/>
          <w:iCs/>
          <w:sz w:val="24"/>
          <w:szCs w:val="24"/>
        </w:rPr>
        <w:t>Следуя более новому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функционализму в когнитивной науке, когнитивные </w:t>
      </w:r>
      <w:r>
        <w:rPr>
          <w:b/>
          <w:bCs/>
          <w:i/>
          <w:iCs/>
          <w:sz w:val="24"/>
          <w:szCs w:val="24"/>
        </w:rPr>
        <w:t>феномены</w:t>
      </w:r>
      <w:r>
        <w:rPr>
          <w:i/>
          <w:iCs/>
          <w:sz w:val="24"/>
          <w:szCs w:val="24"/>
        </w:rPr>
        <w:t xml:space="preserve"> описываются независимо от их материальной основы.</w:t>
      </w:r>
    </w:p>
    <w:p w:rsidR="00F81A7D" w:rsidRDefault="00F81A7D">
      <w:pPr>
        <w:spacing w:line="17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20" w:firstLine="708"/>
        <w:jc w:val="both"/>
        <w:rPr>
          <w:sz w:val="20"/>
          <w:szCs w:val="20"/>
        </w:rPr>
      </w:pPr>
      <w:r>
        <w:rPr>
          <w:sz w:val="24"/>
          <w:szCs w:val="24"/>
        </w:rPr>
        <w:t>Во многих случаях при передаче когнитивной информации, заложенной в немецких научных терминах, используются трансформации. Применение трансформаций как приемов мотивированно тем, что они обеспечивают в данном контексте большую степень эквивалентности, нежели любое из возможных регулярных соответствий.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right="2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Довольно частотен при переводе прием </w:t>
      </w:r>
      <w:r>
        <w:rPr>
          <w:b/>
          <w:bCs/>
          <w:sz w:val="24"/>
          <w:szCs w:val="24"/>
        </w:rPr>
        <w:t>лексического развертывания</w:t>
      </w:r>
      <w:r>
        <w:rPr>
          <w:sz w:val="24"/>
          <w:szCs w:val="24"/>
        </w:rPr>
        <w:t>. Лексическое развертывание – это использование вместо слова – словосочетания с тем же основным значением: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20"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Das Gedächtnis wird vielfach als eine Art kognitiver Aufbewahrungsort für menschliches Wissen aufgefasst und in diesem Sinne als </w:t>
      </w:r>
      <w:r w:rsidRPr="00082AAD">
        <w:rPr>
          <w:b/>
          <w:bCs/>
          <w:i/>
          <w:iCs/>
          <w:sz w:val="24"/>
          <w:szCs w:val="24"/>
          <w:lang w:val="en-US"/>
        </w:rPr>
        <w:t>blosser Speicher</w:t>
      </w:r>
      <w:r w:rsidRPr="00082AAD">
        <w:rPr>
          <w:i/>
          <w:iCs/>
          <w:sz w:val="24"/>
          <w:szCs w:val="24"/>
          <w:lang w:val="en-US"/>
        </w:rPr>
        <w:t xml:space="preserve"> verstanden. </w:t>
      </w:r>
      <w:r>
        <w:rPr>
          <w:i/>
          <w:iCs/>
          <w:sz w:val="24"/>
          <w:szCs w:val="24"/>
        </w:rPr>
        <w:t xml:space="preserve">Память часто рассматривают как вид когнитивного отдела для хранения знаний человека и в этом отношении понимают просто как </w:t>
      </w:r>
      <w:r>
        <w:rPr>
          <w:b/>
          <w:bCs/>
          <w:i/>
          <w:iCs/>
          <w:sz w:val="24"/>
          <w:szCs w:val="24"/>
        </w:rPr>
        <w:t>устройство для хранения информации</w:t>
      </w:r>
      <w:r>
        <w:rPr>
          <w:i/>
          <w:iCs/>
          <w:sz w:val="24"/>
          <w:szCs w:val="24"/>
        </w:rPr>
        <w:t>.</w:t>
      </w:r>
    </w:p>
    <w:p w:rsidR="00F81A7D" w:rsidRDefault="00F81A7D">
      <w:pPr>
        <w:sectPr w:rsidR="00F81A7D">
          <w:pgSz w:w="11900" w:h="16838"/>
          <w:pgMar w:top="1137" w:right="1086" w:bottom="654" w:left="1260" w:header="0" w:footer="0" w:gutter="0"/>
          <w:cols w:space="720" w:equalWidth="0">
            <w:col w:w="9560"/>
          </w:cols>
        </w:sectPr>
      </w:pPr>
    </w:p>
    <w:p w:rsidR="00F81A7D" w:rsidRDefault="00F81A7D">
      <w:pPr>
        <w:numPr>
          <w:ilvl w:val="0"/>
          <w:numId w:val="13"/>
        </w:numPr>
        <w:tabs>
          <w:tab w:val="left" w:pos="969"/>
        </w:tabs>
        <w:spacing w:line="354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этом случае следует прибегнуть к данной трансформации, так как она является наиболее типичной, не противоречит нормам ПЯ и в тексте перевода помимо цели коммуникации сохраняется и общность в идентификации ситуации.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Не так часто используется прием </w:t>
      </w:r>
      <w:r>
        <w:rPr>
          <w:b/>
          <w:bCs/>
          <w:sz w:val="24"/>
          <w:szCs w:val="24"/>
        </w:rPr>
        <w:t>лексического свертывания</w:t>
      </w:r>
      <w:r>
        <w:rPr>
          <w:sz w:val="24"/>
          <w:szCs w:val="24"/>
        </w:rPr>
        <w:t>. Лексическое свертывание – использование вместо словосочетания – слова без существенного изменения значения:</w:t>
      </w:r>
    </w:p>
    <w:p w:rsidR="00F81A7D" w:rsidRDefault="00F81A7D">
      <w:pPr>
        <w:spacing w:line="231" w:lineRule="exact"/>
        <w:rPr>
          <w:sz w:val="20"/>
          <w:szCs w:val="20"/>
        </w:rPr>
      </w:pPr>
    </w:p>
    <w:p w:rsidR="00F81A7D" w:rsidRDefault="00F81A7D">
      <w:pPr>
        <w:spacing w:line="358" w:lineRule="auto"/>
        <w:ind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Eine Grundannahme der </w:t>
      </w:r>
      <w:r w:rsidRPr="00082AAD">
        <w:rPr>
          <w:b/>
          <w:bCs/>
          <w:i/>
          <w:iCs/>
          <w:sz w:val="24"/>
          <w:szCs w:val="24"/>
          <w:lang w:val="en-US"/>
        </w:rPr>
        <w:t>Kognitiven Wissenschaft</w:t>
      </w:r>
      <w:r w:rsidRPr="00082AAD">
        <w:rPr>
          <w:i/>
          <w:iCs/>
          <w:sz w:val="24"/>
          <w:szCs w:val="24"/>
          <w:lang w:val="en-US"/>
        </w:rPr>
        <w:t xml:space="preserve"> ist, dass wir die uns umgebende Welt auf eine spezifische Art mentaldarstellen und dass bestimmte Verarbeitungsprozesse auf diesen mentalen Strukturen ablaufen, die komplexes Verhalten ermöglichen. </w:t>
      </w:r>
      <w:r>
        <w:rPr>
          <w:i/>
          <w:iCs/>
          <w:sz w:val="24"/>
          <w:szCs w:val="24"/>
        </w:rPr>
        <w:t xml:space="preserve">Основная гипотеза </w:t>
      </w:r>
      <w:r>
        <w:rPr>
          <w:b/>
          <w:bCs/>
          <w:i/>
          <w:iCs/>
          <w:sz w:val="24"/>
          <w:szCs w:val="24"/>
        </w:rPr>
        <w:t xml:space="preserve">когнитивистики </w:t>
      </w:r>
      <w:r>
        <w:rPr>
          <w:i/>
          <w:iCs/>
          <w:sz w:val="24"/>
          <w:szCs w:val="24"/>
        </w:rPr>
        <w:t>состоит в том,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что мы воспринимаем окружающий мир на психическом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уровне и, что внутри человека проходят определ</w:t>
      </w:r>
      <w:r>
        <w:rPr>
          <w:rFonts w:ascii="Tahoma" w:hAnsi="Tahoma" w:cs="Tahoma"/>
          <w:i/>
          <w:iCs/>
          <w:sz w:val="24"/>
          <w:szCs w:val="24"/>
        </w:rPr>
        <w:t>ѐ</w:t>
      </w:r>
      <w:r>
        <w:rPr>
          <w:i/>
          <w:iCs/>
          <w:sz w:val="24"/>
          <w:szCs w:val="24"/>
        </w:rPr>
        <w:t>нные процессы – процессы восприятия или обработки информации, которые обусловливают возможность сложных видов деятельности.</w:t>
      </w:r>
    </w:p>
    <w:p w:rsidR="00F81A7D" w:rsidRDefault="00F81A7D">
      <w:pPr>
        <w:spacing w:line="18" w:lineRule="exact"/>
        <w:rPr>
          <w:sz w:val="20"/>
          <w:szCs w:val="20"/>
        </w:rPr>
      </w:pPr>
    </w:p>
    <w:p w:rsidR="00F81A7D" w:rsidRDefault="00F81A7D">
      <w:pPr>
        <w:spacing w:line="348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Применение данной трансформации обусловлено стремлением к более компактному варианту перевода. Применяется и прием </w:t>
      </w:r>
      <w:r>
        <w:rPr>
          <w:b/>
          <w:bCs/>
          <w:sz w:val="24"/>
          <w:szCs w:val="24"/>
        </w:rPr>
        <w:t>добавления</w:t>
      </w:r>
      <w:r>
        <w:rPr>
          <w:sz w:val="24"/>
          <w:szCs w:val="24"/>
        </w:rPr>
        <w:t>. Прием добавления – использование</w:t>
      </w:r>
    </w:p>
    <w:p w:rsidR="00F81A7D" w:rsidRDefault="00F81A7D">
      <w:pPr>
        <w:spacing w:line="28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4"/>
        </w:numPr>
        <w:tabs>
          <w:tab w:val="left" w:pos="237"/>
        </w:tabs>
        <w:spacing w:line="348" w:lineRule="auto"/>
        <w:rPr>
          <w:sz w:val="24"/>
          <w:szCs w:val="24"/>
        </w:rPr>
      </w:pPr>
      <w:r>
        <w:rPr>
          <w:sz w:val="24"/>
          <w:szCs w:val="24"/>
        </w:rPr>
        <w:t>переводе дополнительных лексических единиц для передачи имплицитных элементов смысла оригинала.</w:t>
      </w:r>
    </w:p>
    <w:p w:rsidR="00F81A7D" w:rsidRDefault="00F81A7D">
      <w:pPr>
        <w:spacing w:line="28" w:lineRule="exact"/>
        <w:rPr>
          <w:sz w:val="24"/>
          <w:szCs w:val="24"/>
        </w:rPr>
      </w:pPr>
    </w:p>
    <w:p w:rsidR="00F81A7D" w:rsidRDefault="00F81A7D">
      <w:pPr>
        <w:spacing w:line="354" w:lineRule="auto"/>
        <w:ind w:firstLine="708"/>
        <w:jc w:val="both"/>
        <w:rPr>
          <w:sz w:val="24"/>
          <w:szCs w:val="24"/>
        </w:rPr>
      </w:pPr>
      <w:r w:rsidRPr="00082AAD">
        <w:rPr>
          <w:i/>
          <w:iCs/>
          <w:sz w:val="24"/>
          <w:szCs w:val="24"/>
          <w:lang w:val="en-US"/>
        </w:rPr>
        <w:t xml:space="preserve">Alle </w:t>
      </w:r>
      <w:r w:rsidRPr="00082AAD">
        <w:rPr>
          <w:b/>
          <w:bCs/>
          <w:i/>
          <w:iCs/>
          <w:sz w:val="24"/>
          <w:szCs w:val="24"/>
          <w:lang w:val="en-US"/>
        </w:rPr>
        <w:t>kognitiven Leistungen</w:t>
      </w:r>
      <w:r w:rsidRPr="00082AAD">
        <w:rPr>
          <w:i/>
          <w:iCs/>
          <w:sz w:val="24"/>
          <w:szCs w:val="24"/>
          <w:lang w:val="en-US"/>
        </w:rPr>
        <w:t xml:space="preserve"> des Menschen werden entscheidend durch die Funktionen des Gedächtnisses determiniert. </w:t>
      </w:r>
      <w:r>
        <w:rPr>
          <w:i/>
          <w:iCs/>
          <w:sz w:val="24"/>
          <w:szCs w:val="24"/>
        </w:rPr>
        <w:t xml:space="preserve">Все </w:t>
      </w:r>
      <w:r>
        <w:rPr>
          <w:b/>
          <w:bCs/>
          <w:i/>
          <w:iCs/>
          <w:sz w:val="24"/>
          <w:szCs w:val="24"/>
        </w:rPr>
        <w:t>когнитивно направленные действия</w:t>
      </w:r>
      <w:r>
        <w:rPr>
          <w:i/>
          <w:iCs/>
          <w:sz w:val="24"/>
          <w:szCs w:val="24"/>
        </w:rPr>
        <w:t xml:space="preserve"> человека детерминируются посредством функций памяти.</w:t>
      </w:r>
    </w:p>
    <w:p w:rsidR="00F81A7D" w:rsidRDefault="00F81A7D">
      <w:pPr>
        <w:spacing w:line="19" w:lineRule="exact"/>
        <w:rPr>
          <w:sz w:val="24"/>
          <w:szCs w:val="24"/>
        </w:rPr>
      </w:pPr>
    </w:p>
    <w:p w:rsidR="00F81A7D" w:rsidRDefault="00F81A7D">
      <w:pPr>
        <w:spacing w:line="354" w:lineRule="auto"/>
        <w:ind w:firstLine="7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 </w:t>
      </w:r>
      <w:r>
        <w:rPr>
          <w:b/>
          <w:bCs/>
          <w:sz w:val="24"/>
          <w:szCs w:val="24"/>
        </w:rPr>
        <w:t>опущения</w:t>
      </w:r>
      <w:r>
        <w:rPr>
          <w:sz w:val="24"/>
          <w:szCs w:val="24"/>
        </w:rPr>
        <w:t xml:space="preserve"> применяется очень редко. Прием опущения – отказ от передачи в переводе семантически избыточных слов, значения которых нерелевантны или легко восстанавливаются в контексте:</w:t>
      </w:r>
    </w:p>
    <w:p w:rsidR="00F81A7D" w:rsidRDefault="00F81A7D">
      <w:pPr>
        <w:spacing w:line="22" w:lineRule="exact"/>
        <w:rPr>
          <w:sz w:val="24"/>
          <w:szCs w:val="24"/>
        </w:rPr>
      </w:pPr>
    </w:p>
    <w:p w:rsidR="00F81A7D" w:rsidRPr="00082AAD" w:rsidRDefault="00F81A7D">
      <w:pPr>
        <w:spacing w:line="354" w:lineRule="auto"/>
        <w:ind w:firstLine="708"/>
        <w:jc w:val="both"/>
        <w:rPr>
          <w:sz w:val="24"/>
          <w:szCs w:val="24"/>
          <w:lang w:val="en-US"/>
        </w:rPr>
      </w:pPr>
      <w:r w:rsidRPr="00082AAD">
        <w:rPr>
          <w:b/>
          <w:bCs/>
          <w:i/>
          <w:iCs/>
          <w:sz w:val="24"/>
          <w:szCs w:val="24"/>
          <w:lang w:val="en-US"/>
        </w:rPr>
        <w:t xml:space="preserve">Pathologische Ausfallerscheinungen im Bereich des Gedächtnisses </w:t>
      </w:r>
      <w:r w:rsidRPr="00082AAD">
        <w:rPr>
          <w:i/>
          <w:iCs/>
          <w:sz w:val="24"/>
          <w:szCs w:val="24"/>
          <w:lang w:val="en-US"/>
        </w:rPr>
        <w:t>verdeutlichen uns die</w:t>
      </w:r>
      <w:r w:rsidRPr="00082AAD">
        <w:rPr>
          <w:b/>
          <w:bCs/>
          <w:i/>
          <w:iCs/>
          <w:sz w:val="24"/>
          <w:szCs w:val="24"/>
          <w:lang w:val="en-US"/>
        </w:rPr>
        <w:t xml:space="preserve"> </w:t>
      </w:r>
      <w:r w:rsidRPr="00082AAD">
        <w:rPr>
          <w:i/>
          <w:iCs/>
          <w:sz w:val="24"/>
          <w:szCs w:val="24"/>
          <w:lang w:val="en-US"/>
        </w:rPr>
        <w:t>Relevanz dieses Funktionsgefüges auf eine prägnante Weise: So berichtet Geschwind (1979:131) von einem Patienten, dessen Hippocampus in beiden Schläfenlappen zerstört war:</w:t>
      </w:r>
    </w:p>
    <w:p w:rsidR="00F81A7D" w:rsidRPr="00082AAD" w:rsidRDefault="00F81A7D">
      <w:pPr>
        <w:spacing w:line="20" w:lineRule="exact"/>
        <w:rPr>
          <w:sz w:val="20"/>
          <w:szCs w:val="20"/>
          <w:lang w:val="en-US"/>
        </w:rPr>
      </w:pPr>
    </w:p>
    <w:p w:rsidR="00F81A7D" w:rsidRDefault="00F81A7D">
      <w:pPr>
        <w:spacing w:line="354" w:lineRule="auto"/>
        <w:jc w:val="both"/>
        <w:rPr>
          <w:sz w:val="20"/>
          <w:szCs w:val="20"/>
        </w:rPr>
      </w:pPr>
      <w:r>
        <w:rPr>
          <w:b/>
          <w:bCs/>
          <w:i/>
          <w:iCs/>
          <w:sz w:val="24"/>
          <w:szCs w:val="24"/>
        </w:rPr>
        <w:t xml:space="preserve">Патологические провалы в памяти </w:t>
      </w:r>
      <w:r>
        <w:rPr>
          <w:i/>
          <w:iCs/>
          <w:sz w:val="24"/>
          <w:szCs w:val="24"/>
        </w:rPr>
        <w:t>показывают значение этой системы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функционирования наилучшим образом: так Гешвинд (1979, стр. 131) упоминает о пациенте гиппокамп, которого разрушен в обеих теменных долях головного мозга:</w:t>
      </w:r>
    </w:p>
    <w:p w:rsidR="00F81A7D" w:rsidRDefault="00F81A7D">
      <w:pPr>
        <w:spacing w:line="20" w:lineRule="exact"/>
        <w:rPr>
          <w:sz w:val="20"/>
          <w:szCs w:val="20"/>
        </w:rPr>
      </w:pPr>
    </w:p>
    <w:p w:rsidR="00F81A7D" w:rsidRDefault="00F81A7D">
      <w:pPr>
        <w:spacing w:line="350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Рассмотрим прием </w:t>
      </w:r>
      <w:r>
        <w:rPr>
          <w:b/>
          <w:bCs/>
          <w:sz w:val="24"/>
          <w:szCs w:val="24"/>
        </w:rPr>
        <w:t>конкретизации</w:t>
      </w:r>
      <w:r>
        <w:rPr>
          <w:sz w:val="24"/>
          <w:szCs w:val="24"/>
        </w:rPr>
        <w:t>. Конкретизация – замена родового понятия видовым, наименования класса – наименованием одного из подклассов:</w:t>
      </w:r>
    </w:p>
    <w:p w:rsidR="00F81A7D" w:rsidRDefault="00F81A7D">
      <w:pPr>
        <w:sectPr w:rsidR="00F81A7D">
          <w:pgSz w:w="11900" w:h="16838"/>
          <w:pgMar w:top="1137" w:right="1106" w:bottom="1112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196" w:lineRule="exact"/>
        <w:rPr>
          <w:sz w:val="20"/>
          <w:szCs w:val="20"/>
        </w:rPr>
      </w:pPr>
    </w:p>
    <w:p w:rsidR="00F81A7D" w:rsidRDefault="00F81A7D">
      <w:pPr>
        <w:spacing w:line="350" w:lineRule="auto"/>
        <w:ind w:firstLine="708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Da das </w:t>
      </w:r>
      <w:r w:rsidRPr="00082AAD">
        <w:rPr>
          <w:b/>
          <w:bCs/>
          <w:i/>
          <w:iCs/>
          <w:sz w:val="24"/>
          <w:szCs w:val="24"/>
          <w:lang w:val="en-US"/>
        </w:rPr>
        <w:t>cerebrale Wachstum</w:t>
      </w:r>
      <w:r w:rsidRPr="00082AAD">
        <w:rPr>
          <w:i/>
          <w:iCs/>
          <w:sz w:val="24"/>
          <w:szCs w:val="24"/>
          <w:lang w:val="en-US"/>
        </w:rPr>
        <w:t xml:space="preserve"> mit Anfang der Pubertät seinen Abschluß findet, fällt das Ende der kritischen Periode in diesen Zeitraum. </w:t>
      </w:r>
      <w:r>
        <w:rPr>
          <w:i/>
          <w:iCs/>
          <w:sz w:val="24"/>
          <w:szCs w:val="24"/>
        </w:rPr>
        <w:t xml:space="preserve">Так как </w:t>
      </w:r>
      <w:r>
        <w:rPr>
          <w:b/>
          <w:bCs/>
          <w:i/>
          <w:iCs/>
          <w:sz w:val="24"/>
          <w:szCs w:val="24"/>
        </w:rPr>
        <w:t>церебральное развитие</w:t>
      </w:r>
    </w:p>
    <w:p w:rsidR="00F81A7D" w:rsidRDefault="00F81A7D">
      <w:pPr>
        <w:sectPr w:rsidR="00F81A7D">
          <w:type w:val="continuous"/>
          <w:pgSz w:w="11900" w:h="16838"/>
          <w:pgMar w:top="1137" w:right="1106" w:bottom="1112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350" w:lineRule="auto"/>
        <w:jc w:val="both"/>
        <w:rPr>
          <w:sz w:val="20"/>
          <w:szCs w:val="20"/>
        </w:rPr>
      </w:pPr>
      <w:r>
        <w:rPr>
          <w:i/>
          <w:iCs/>
          <w:sz w:val="24"/>
          <w:szCs w:val="24"/>
        </w:rPr>
        <w:t>заканчивается с началом пубертатного периода, то конец критической фазы приходится как раз на это время.</w:t>
      </w:r>
    </w:p>
    <w:p w:rsidR="00F81A7D" w:rsidRDefault="00F81A7D">
      <w:pPr>
        <w:spacing w:line="23" w:lineRule="exact"/>
        <w:rPr>
          <w:sz w:val="20"/>
          <w:szCs w:val="20"/>
        </w:rPr>
      </w:pPr>
    </w:p>
    <w:p w:rsidR="00F81A7D" w:rsidRDefault="00F81A7D">
      <w:pPr>
        <w:spacing w:line="350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Данный перевод не противоречит нормам ПЯ и в тексте перевода помимо цели коммуникации сохраняется и общность в идентификации ситуации.</w:t>
      </w:r>
    </w:p>
    <w:p w:rsidR="00F81A7D" w:rsidRDefault="00F81A7D">
      <w:pPr>
        <w:spacing w:line="23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В нижеприведенном примере используется такая трансформация, как </w:t>
      </w:r>
      <w:r>
        <w:rPr>
          <w:b/>
          <w:bCs/>
          <w:sz w:val="24"/>
          <w:szCs w:val="24"/>
        </w:rPr>
        <w:t>генерализация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Генерализация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замена видового понятия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родовым,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наименования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подкласса – наименованием всего класса:</w:t>
      </w:r>
    </w:p>
    <w:p w:rsidR="00F81A7D" w:rsidRDefault="00F81A7D">
      <w:pPr>
        <w:spacing w:line="233" w:lineRule="exact"/>
        <w:rPr>
          <w:sz w:val="20"/>
          <w:szCs w:val="20"/>
        </w:rPr>
      </w:pPr>
    </w:p>
    <w:p w:rsidR="00F81A7D" w:rsidRDefault="00F81A7D">
      <w:pPr>
        <w:spacing w:line="358" w:lineRule="auto"/>
        <w:ind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In den vorangegangenen Kapiteln ist bereits erörtert worden, dass die zentralen Fragen der Kognitionsforschung Fragen nach dem Wissen von Menschen sind: Über welches Wissen verfügt der Mensch, und wie benutzt er dieses Wissen, um so </w:t>
      </w:r>
      <w:r w:rsidRPr="00082AAD">
        <w:rPr>
          <w:b/>
          <w:bCs/>
          <w:i/>
          <w:iCs/>
          <w:sz w:val="24"/>
          <w:szCs w:val="24"/>
          <w:lang w:val="en-US"/>
        </w:rPr>
        <w:t>komplexe Leistungen</w:t>
      </w:r>
      <w:r w:rsidRPr="00082AAD">
        <w:rPr>
          <w:i/>
          <w:iCs/>
          <w:sz w:val="24"/>
          <w:szCs w:val="24"/>
          <w:lang w:val="en-US"/>
        </w:rPr>
        <w:t xml:space="preserve"> wie Denken, Sprechen und Handeln vollziehen zu können? </w:t>
      </w:r>
      <w:r>
        <w:rPr>
          <w:i/>
          <w:iCs/>
          <w:sz w:val="24"/>
          <w:szCs w:val="24"/>
        </w:rPr>
        <w:t xml:space="preserve">В предыдущих главах уже говорилось о том, что центральным вопросом когнитивного исследования является вопрос о том, какими знаниями должен обладать человек и как он должен их использовать, чтобы осуществлять такие </w:t>
      </w:r>
      <w:r>
        <w:rPr>
          <w:b/>
          <w:bCs/>
          <w:i/>
          <w:iCs/>
          <w:sz w:val="24"/>
          <w:szCs w:val="24"/>
        </w:rPr>
        <w:t>сложные процессы</w:t>
      </w:r>
      <w:r>
        <w:rPr>
          <w:i/>
          <w:iCs/>
          <w:sz w:val="24"/>
          <w:szCs w:val="24"/>
        </w:rPr>
        <w:t xml:space="preserve"> как: мышление, производство речи и общение.</w:t>
      </w:r>
    </w:p>
    <w:p w:rsidR="00F81A7D" w:rsidRDefault="00F81A7D">
      <w:pPr>
        <w:spacing w:line="16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Прием </w:t>
      </w:r>
      <w:r>
        <w:rPr>
          <w:b/>
          <w:bCs/>
          <w:sz w:val="24"/>
          <w:szCs w:val="24"/>
        </w:rPr>
        <w:t>компенсации</w:t>
      </w:r>
      <w:r>
        <w:rPr>
          <w:sz w:val="24"/>
          <w:szCs w:val="24"/>
        </w:rPr>
        <w:t>. Компенсация – способ перевода, при котором элементы смысла, утраченные при переводе единицы ИЯ в оригинале, передаются в тексте перевода каким-либо другим средством: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Man weiss inzwischen aufgrund klinischer Beobachtungen, dass </w:t>
      </w:r>
      <w:r w:rsidRPr="00082AAD">
        <w:rPr>
          <w:b/>
          <w:bCs/>
          <w:i/>
          <w:iCs/>
          <w:sz w:val="24"/>
          <w:szCs w:val="24"/>
          <w:lang w:val="en-US"/>
        </w:rPr>
        <w:t>im Gehirn</w:t>
      </w:r>
      <w:r w:rsidRPr="00082AAD">
        <w:rPr>
          <w:i/>
          <w:iCs/>
          <w:sz w:val="24"/>
          <w:szCs w:val="24"/>
          <w:lang w:val="en-US"/>
        </w:rPr>
        <w:t xml:space="preserve"> für die Langzeitspeicherung von Informationen u.a. </w:t>
      </w:r>
      <w:r w:rsidRPr="00082AAD">
        <w:rPr>
          <w:b/>
          <w:bCs/>
          <w:i/>
          <w:iCs/>
          <w:sz w:val="24"/>
          <w:szCs w:val="24"/>
          <w:lang w:val="en-US"/>
        </w:rPr>
        <w:t>Mandelkern</w:t>
      </w:r>
      <w:r w:rsidRPr="00082AAD">
        <w:rPr>
          <w:i/>
          <w:iCs/>
          <w:sz w:val="24"/>
          <w:szCs w:val="24"/>
          <w:lang w:val="en-US"/>
        </w:rPr>
        <w:t xml:space="preserve"> und Hippocampus verantwortlich sind. </w:t>
      </w:r>
      <w:r>
        <w:rPr>
          <w:i/>
          <w:iCs/>
          <w:sz w:val="24"/>
          <w:szCs w:val="24"/>
        </w:rPr>
        <w:t xml:space="preserve">Из клинических наблюдений известно, что ответственными за долговременное хранение информации являются </w:t>
      </w:r>
      <w:r>
        <w:rPr>
          <w:b/>
          <w:bCs/>
          <w:i/>
          <w:iCs/>
          <w:sz w:val="24"/>
          <w:szCs w:val="24"/>
        </w:rPr>
        <w:t>миндалевидное ядро мозга</w:t>
      </w:r>
      <w:r>
        <w:rPr>
          <w:i/>
          <w:iCs/>
          <w:sz w:val="24"/>
          <w:szCs w:val="24"/>
        </w:rPr>
        <w:t xml:space="preserve"> и гиппокамп.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Прием </w:t>
      </w:r>
      <w:r>
        <w:rPr>
          <w:b/>
          <w:bCs/>
          <w:sz w:val="24"/>
          <w:szCs w:val="24"/>
        </w:rPr>
        <w:t>целостного преобразования</w:t>
      </w:r>
      <w:r>
        <w:rPr>
          <w:sz w:val="24"/>
          <w:szCs w:val="24"/>
        </w:rPr>
        <w:t>. Целостное преобразование – коренное изменение способа описания ситуации, замена образа, включающие в себя несколько трудно разграничиваемых трансформаций:</w:t>
      </w:r>
    </w:p>
    <w:p w:rsidR="00F81A7D" w:rsidRDefault="00F81A7D">
      <w:pPr>
        <w:spacing w:line="97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40"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Bei voller Konzentration konnte der Patient eine dreistellige Zahl viele Minuten lang behalten, indem er sie ständig vor sich hersagte oder sich eine </w:t>
      </w:r>
      <w:r w:rsidRPr="00082AAD">
        <w:rPr>
          <w:b/>
          <w:bCs/>
          <w:i/>
          <w:iCs/>
          <w:sz w:val="24"/>
          <w:szCs w:val="24"/>
          <w:lang w:val="en-US"/>
        </w:rPr>
        <w:t>Gedächtnishilfe</w:t>
      </w:r>
      <w:r w:rsidRPr="00082AAD">
        <w:rPr>
          <w:i/>
          <w:iCs/>
          <w:sz w:val="24"/>
          <w:szCs w:val="24"/>
          <w:lang w:val="en-US"/>
        </w:rPr>
        <w:t xml:space="preserve"> zurechtlegte. </w:t>
      </w:r>
      <w:r>
        <w:rPr>
          <w:i/>
          <w:iCs/>
          <w:sz w:val="24"/>
          <w:szCs w:val="24"/>
        </w:rPr>
        <w:t>При полной концентрации пациент мог помнить тр</w:t>
      </w:r>
      <w:r>
        <w:rPr>
          <w:rFonts w:ascii="Tahoma" w:hAnsi="Tahoma" w:cs="Tahoma"/>
          <w:i/>
          <w:iCs/>
          <w:sz w:val="24"/>
          <w:szCs w:val="24"/>
        </w:rPr>
        <w:t>ѐ</w:t>
      </w:r>
      <w:r>
        <w:rPr>
          <w:i/>
          <w:iCs/>
          <w:sz w:val="24"/>
          <w:szCs w:val="24"/>
        </w:rPr>
        <w:t xml:space="preserve">хзначное число на протяжении многих минут, постоянно повторяя его и пользуясь </w:t>
      </w:r>
      <w:r>
        <w:rPr>
          <w:b/>
          <w:bCs/>
          <w:i/>
          <w:iCs/>
          <w:sz w:val="24"/>
          <w:szCs w:val="24"/>
        </w:rPr>
        <w:t>подготовленной подсказкой</w:t>
      </w:r>
      <w:r>
        <w:rPr>
          <w:i/>
          <w:iCs/>
          <w:sz w:val="24"/>
          <w:szCs w:val="24"/>
        </w:rPr>
        <w:t>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Применяется именно на эта трансформация, т. к. конвенциональные нормы переводящего языка требуют целостного преобразования формы соответствующего высказывания.</w:t>
      </w:r>
    </w:p>
    <w:p w:rsidR="00F81A7D" w:rsidRDefault="00F81A7D">
      <w:pPr>
        <w:spacing w:line="22" w:lineRule="exact"/>
        <w:rPr>
          <w:sz w:val="20"/>
          <w:szCs w:val="20"/>
        </w:rPr>
      </w:pPr>
    </w:p>
    <w:p w:rsidR="00F81A7D" w:rsidRDefault="00F81A7D">
      <w:pPr>
        <w:spacing w:line="348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Для достижения более высокой степени эквивалентности перевода иногда используется прием </w:t>
      </w:r>
      <w:r>
        <w:rPr>
          <w:b/>
          <w:bCs/>
          <w:sz w:val="24"/>
          <w:szCs w:val="24"/>
        </w:rPr>
        <w:t>смыслового развития</w:t>
      </w:r>
      <w:r>
        <w:rPr>
          <w:sz w:val="24"/>
          <w:szCs w:val="24"/>
        </w:rPr>
        <w:t>. Смысловое развитие – использование вместо</w:t>
      </w:r>
    </w:p>
    <w:p w:rsidR="00F81A7D" w:rsidRDefault="00F81A7D">
      <w:pPr>
        <w:sectPr w:rsidR="00F81A7D">
          <w:pgSz w:w="11900" w:h="16838"/>
          <w:pgMar w:top="1137" w:right="1106" w:bottom="1440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350" w:lineRule="auto"/>
        <w:jc w:val="both"/>
        <w:rPr>
          <w:sz w:val="20"/>
          <w:szCs w:val="20"/>
        </w:rPr>
      </w:pPr>
      <w:r>
        <w:rPr>
          <w:sz w:val="24"/>
          <w:szCs w:val="24"/>
        </w:rPr>
        <w:t>данного элемента действительности другого, находящегося с первым в отношении неразрывной связи:</w:t>
      </w:r>
    </w:p>
    <w:p w:rsidR="00F81A7D" w:rsidRDefault="00F81A7D">
      <w:pPr>
        <w:spacing w:line="148" w:lineRule="exact"/>
        <w:rPr>
          <w:sz w:val="20"/>
          <w:szCs w:val="20"/>
        </w:rPr>
      </w:pPr>
    </w:p>
    <w:p w:rsidR="00F81A7D" w:rsidRDefault="00F81A7D">
      <w:pPr>
        <w:spacing w:line="357" w:lineRule="auto"/>
        <w:ind w:firstLine="708"/>
        <w:jc w:val="both"/>
        <w:rPr>
          <w:sz w:val="20"/>
          <w:szCs w:val="20"/>
        </w:rPr>
      </w:pPr>
      <w:r w:rsidRPr="00082AAD">
        <w:rPr>
          <w:i/>
          <w:iCs/>
          <w:sz w:val="24"/>
          <w:szCs w:val="24"/>
          <w:lang w:val="en-US"/>
        </w:rPr>
        <w:t xml:space="preserve">Der Informationsverarbeitungsvorgangverlauft in diesem Modell sequentiell, und die Informationen werden </w:t>
      </w:r>
      <w:r w:rsidRPr="00082AAD">
        <w:rPr>
          <w:b/>
          <w:bCs/>
          <w:i/>
          <w:iCs/>
          <w:sz w:val="24"/>
          <w:szCs w:val="24"/>
          <w:lang w:val="en-US"/>
        </w:rPr>
        <w:t>von einem Speicher zum nächsten</w:t>
      </w:r>
      <w:r w:rsidRPr="00082AAD">
        <w:rPr>
          <w:i/>
          <w:iCs/>
          <w:sz w:val="24"/>
          <w:szCs w:val="24"/>
          <w:lang w:val="en-US"/>
        </w:rPr>
        <w:t xml:space="preserve"> durch Transferprozesse weitergeleitet. </w:t>
      </w:r>
      <w:r>
        <w:rPr>
          <w:i/>
          <w:iCs/>
          <w:sz w:val="24"/>
          <w:szCs w:val="24"/>
        </w:rPr>
        <w:t xml:space="preserve">Процесс обработки информации протекает в этой модели последовательно, и информация поступает из </w:t>
      </w:r>
      <w:r>
        <w:rPr>
          <w:b/>
          <w:bCs/>
          <w:i/>
          <w:iCs/>
          <w:sz w:val="24"/>
          <w:szCs w:val="24"/>
        </w:rPr>
        <w:t>предыдущей области хранения в следующую</w:t>
      </w:r>
      <w:r>
        <w:rPr>
          <w:i/>
          <w:iCs/>
          <w:sz w:val="24"/>
          <w:szCs w:val="24"/>
        </w:rPr>
        <w:t xml:space="preserve"> (процесс переноса информации).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Уровень подготовленности реципиента для данного сообщения должен стать определяющим фактором при выборе окончательного варианта перевода. В случае недостаточной его подготовленности следует представить </w:t>
      </w:r>
      <w:r>
        <w:rPr>
          <w:b/>
          <w:bCs/>
          <w:sz w:val="24"/>
          <w:szCs w:val="24"/>
        </w:rPr>
        <w:t>поясняющий перевод</w:t>
      </w:r>
      <w:r>
        <w:rPr>
          <w:sz w:val="24"/>
          <w:szCs w:val="24"/>
        </w:rPr>
        <w:t>:</w:t>
      </w:r>
    </w:p>
    <w:p w:rsidR="00F81A7D" w:rsidRDefault="00F81A7D">
      <w:pPr>
        <w:spacing w:line="20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firstLine="708"/>
        <w:jc w:val="both"/>
        <w:rPr>
          <w:sz w:val="20"/>
          <w:szCs w:val="20"/>
        </w:rPr>
      </w:pPr>
      <w:r>
        <w:rPr>
          <w:i/>
          <w:iCs/>
          <w:sz w:val="24"/>
          <w:szCs w:val="24"/>
        </w:rPr>
        <w:t>Auch das Tip-of-the-Tongue-Phänomen (also das auf-der-Zunge-liegen-Haben) spricht für eine Gruppierung von Lexikoneinträgen nach formalen Gesichtspunkten. Так же «феномен кончика языка» («</w:t>
      </w:r>
      <w:r>
        <w:rPr>
          <w:b/>
          <w:bCs/>
          <w:i/>
          <w:iCs/>
          <w:sz w:val="24"/>
          <w:szCs w:val="24"/>
        </w:rPr>
        <w:t>вербальное намерение</w:t>
      </w:r>
      <w:r>
        <w:rPr>
          <w:i/>
          <w:iCs/>
          <w:sz w:val="24"/>
          <w:szCs w:val="24"/>
        </w:rPr>
        <w:t>») свидетельствует о группировании лексической информации по формальным признакам.</w:t>
      </w:r>
    </w:p>
    <w:p w:rsidR="00F81A7D" w:rsidRDefault="00F81A7D">
      <w:pPr>
        <w:spacing w:line="19" w:lineRule="exact"/>
        <w:rPr>
          <w:sz w:val="20"/>
          <w:szCs w:val="20"/>
        </w:rPr>
      </w:pPr>
    </w:p>
    <w:p w:rsidR="00F81A7D" w:rsidRDefault="00F81A7D">
      <w:pPr>
        <w:spacing w:line="357" w:lineRule="auto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Что касается аббревиации, то наиболее точное определение, на наш взгляд, было дано в работе Е.Н. Ожогина: «Аббревиация есть процесс создания единиц вторичной номинации, заключающийся в сокращении линейной длины исходного наименования и приводящий в результате использования ряда формальных операций к образованию сокращенного структурного варианта этого наименования» (5, 18).</w:t>
      </w:r>
    </w:p>
    <w:p w:rsidR="00F81A7D" w:rsidRDefault="00F81A7D">
      <w:pPr>
        <w:spacing w:line="43" w:lineRule="exact"/>
        <w:rPr>
          <w:sz w:val="20"/>
          <w:szCs w:val="20"/>
        </w:rPr>
      </w:pPr>
    </w:p>
    <w:p w:rsidR="00F81A7D" w:rsidRDefault="00F81A7D">
      <w:pPr>
        <w:spacing w:line="354" w:lineRule="auto"/>
        <w:ind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Основная классификация аббревиатур – по их структуре – в современном языкознании отличается широким разнообразием. Д.И. Алексеев разделяет аббревиатуры следующим образом:</w:t>
      </w:r>
    </w:p>
    <w:p w:rsidR="00F81A7D" w:rsidRDefault="00F81A7D">
      <w:pPr>
        <w:spacing w:line="30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5"/>
        </w:numPr>
        <w:tabs>
          <w:tab w:val="left" w:pos="1060"/>
        </w:tabs>
        <w:ind w:left="1060" w:hanging="352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>слоговые – часть или части только одного слова;</w:t>
      </w:r>
    </w:p>
    <w:p w:rsidR="00F81A7D" w:rsidRDefault="00F81A7D">
      <w:pPr>
        <w:spacing w:line="192" w:lineRule="exact"/>
        <w:rPr>
          <w:rFonts w:ascii="Symbol" w:hAnsi="Symbol" w:cs="Symbol"/>
          <w:sz w:val="24"/>
          <w:szCs w:val="24"/>
        </w:rPr>
      </w:pPr>
    </w:p>
    <w:p w:rsidR="00F81A7D" w:rsidRDefault="00F81A7D">
      <w:pPr>
        <w:numPr>
          <w:ilvl w:val="0"/>
          <w:numId w:val="15"/>
        </w:numPr>
        <w:tabs>
          <w:tab w:val="left" w:pos="1060"/>
        </w:tabs>
        <w:spacing w:line="334" w:lineRule="auto"/>
        <w:ind w:left="1060" w:right="60" w:hanging="352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>сложнослоговые, в состав которых входят не только редуцированные формы слов по линейной протяженности, но и целые слова;</w:t>
      </w:r>
    </w:p>
    <w:p w:rsidR="00F81A7D" w:rsidRDefault="00F81A7D">
      <w:pPr>
        <w:spacing w:line="75" w:lineRule="exact"/>
        <w:rPr>
          <w:rFonts w:ascii="Symbol" w:hAnsi="Symbol" w:cs="Symbol"/>
          <w:sz w:val="24"/>
          <w:szCs w:val="24"/>
        </w:rPr>
      </w:pPr>
    </w:p>
    <w:p w:rsidR="00F81A7D" w:rsidRDefault="00F81A7D">
      <w:pPr>
        <w:numPr>
          <w:ilvl w:val="0"/>
          <w:numId w:val="15"/>
        </w:numPr>
        <w:tabs>
          <w:tab w:val="left" w:pos="1060"/>
        </w:tabs>
        <w:spacing w:line="334" w:lineRule="auto"/>
        <w:ind w:left="1060" w:right="60" w:hanging="352"/>
        <w:rPr>
          <w:rFonts w:ascii="Symbol" w:hAnsi="Symbol" w:cs="Symbol"/>
          <w:sz w:val="24"/>
          <w:szCs w:val="24"/>
        </w:rPr>
      </w:pPr>
      <w:r>
        <w:rPr>
          <w:sz w:val="24"/>
          <w:szCs w:val="24"/>
        </w:rPr>
        <w:t>инициальные, в состав которых обязательно входят начальные буквы (звуки) слов сокращаемого словосочетания.</w:t>
      </w:r>
    </w:p>
    <w:p w:rsidR="00F81A7D" w:rsidRDefault="00F81A7D">
      <w:pPr>
        <w:spacing w:line="59" w:lineRule="exact"/>
        <w:rPr>
          <w:sz w:val="20"/>
          <w:szCs w:val="20"/>
        </w:rPr>
      </w:pPr>
    </w:p>
    <w:p w:rsidR="00F81A7D" w:rsidRDefault="00F81A7D">
      <w:pPr>
        <w:spacing w:line="356" w:lineRule="auto"/>
        <w:ind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>В.В. Борисов делит аббревиатуры на усечения (до слога или нескольких букв), инициальные аббревиатуры и аббревиатуры смешанного типа с элементами усечения и инициальной аббревиации, т. е. фрагменты слов, которые не совпадают ни с морфемами, ни со слогами».</w:t>
      </w:r>
    </w:p>
    <w:p w:rsidR="00F81A7D" w:rsidRDefault="00F81A7D">
      <w:pPr>
        <w:spacing w:line="31" w:lineRule="exact"/>
        <w:rPr>
          <w:sz w:val="20"/>
          <w:szCs w:val="20"/>
        </w:rPr>
      </w:pPr>
    </w:p>
    <w:p w:rsidR="00F81A7D" w:rsidRDefault="00F81A7D">
      <w:pPr>
        <w:ind w:left="700"/>
        <w:rPr>
          <w:sz w:val="20"/>
          <w:szCs w:val="20"/>
        </w:rPr>
      </w:pPr>
      <w:r>
        <w:rPr>
          <w:sz w:val="24"/>
          <w:szCs w:val="24"/>
        </w:rPr>
        <w:t>Аббревиатуры трех рассмотренных типов встречаются в немецких научных текстах</w:t>
      </w:r>
    </w:p>
    <w:p w:rsidR="00F81A7D" w:rsidRDefault="00F81A7D">
      <w:pPr>
        <w:spacing w:line="151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6"/>
        </w:numPr>
        <w:tabs>
          <w:tab w:val="left" w:pos="321"/>
        </w:tabs>
        <w:spacing w:line="348" w:lineRule="auto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являются в данном случае носителями когнитивной информации. Аббревиатура представляет собой проблему для переводчика только тогда, когда значение ее денотата</w:t>
      </w:r>
    </w:p>
    <w:p w:rsidR="00F81A7D" w:rsidRDefault="00F81A7D">
      <w:pPr>
        <w:sectPr w:rsidR="00F81A7D">
          <w:pgSz w:w="11900" w:h="16838"/>
          <w:pgMar w:top="1137" w:right="1106" w:bottom="764" w:left="1260" w:header="0" w:footer="0" w:gutter="0"/>
          <w:cols w:space="720" w:equalWidth="0">
            <w:col w:w="9540"/>
          </w:cols>
        </w:sectPr>
      </w:pPr>
    </w:p>
    <w:p w:rsidR="00F81A7D" w:rsidRDefault="00F81A7D">
      <w:pPr>
        <w:spacing w:line="350" w:lineRule="auto"/>
        <w:ind w:right="60"/>
        <w:jc w:val="both"/>
        <w:rPr>
          <w:sz w:val="20"/>
          <w:szCs w:val="20"/>
        </w:rPr>
      </w:pPr>
      <w:r>
        <w:rPr>
          <w:sz w:val="24"/>
          <w:szCs w:val="24"/>
        </w:rPr>
        <w:t>ему неизвестно. В противном случае ее когнитивная обработка при переводе не отличается от переработки любых других терминологических лексических единиц.</w:t>
      </w:r>
    </w:p>
    <w:p w:rsidR="00F81A7D" w:rsidRDefault="00F81A7D">
      <w:pPr>
        <w:spacing w:line="47" w:lineRule="exact"/>
        <w:rPr>
          <w:sz w:val="20"/>
          <w:szCs w:val="20"/>
        </w:rPr>
      </w:pPr>
    </w:p>
    <w:p w:rsidR="00F81A7D" w:rsidRDefault="00F81A7D">
      <w:pPr>
        <w:spacing w:line="357" w:lineRule="auto"/>
        <w:ind w:right="60" w:firstLine="708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Сама по себе расшифровка сокращений не представляет особой трудности для переводчика: многие из так называемых морфологических аббревиатур достаточно ясны </w:t>
      </w:r>
      <w:r>
        <w:rPr>
          <w:i/>
          <w:iCs/>
          <w:sz w:val="24"/>
          <w:szCs w:val="24"/>
        </w:rPr>
        <w:t xml:space="preserve">(UKZG, KZG), </w:t>
      </w:r>
      <w:r>
        <w:rPr>
          <w:sz w:val="24"/>
          <w:szCs w:val="24"/>
        </w:rPr>
        <w:t>а вообще большинство сокращений, в том числе и инициальные</w:t>
      </w:r>
      <w:r>
        <w:rPr>
          <w:i/>
          <w:iCs/>
          <w:sz w:val="24"/>
          <w:szCs w:val="24"/>
        </w:rPr>
        <w:t xml:space="preserve"> (msec, bzw), </w:t>
      </w:r>
      <w:r>
        <w:rPr>
          <w:sz w:val="24"/>
          <w:szCs w:val="24"/>
        </w:rPr>
        <w:t>приведены в словарях, часто в конце, в виде традиционного приложения, а также в особых словарях сокращений, включающих и более специальные научные аббревиатуры.</w:t>
      </w:r>
    </w:p>
    <w:p w:rsidR="00F81A7D" w:rsidRDefault="00F81A7D">
      <w:pPr>
        <w:spacing w:line="23" w:lineRule="exact"/>
        <w:rPr>
          <w:sz w:val="20"/>
          <w:szCs w:val="20"/>
        </w:rPr>
      </w:pPr>
    </w:p>
    <w:p w:rsidR="00F81A7D" w:rsidRDefault="00F81A7D">
      <w:pPr>
        <w:spacing w:line="373" w:lineRule="auto"/>
        <w:ind w:right="80" w:firstLine="708"/>
        <w:jc w:val="both"/>
        <w:rPr>
          <w:sz w:val="20"/>
          <w:szCs w:val="20"/>
        </w:rPr>
      </w:pPr>
      <w:r>
        <w:rPr>
          <w:sz w:val="23"/>
          <w:szCs w:val="23"/>
        </w:rPr>
        <w:t>Так что трудности при переводе этой лексики – не семантического порядка: при ясном смысле обычно нелегко подобрать соответствие –эквивалент, или межъязыковой синоним.</w:t>
      </w:r>
    </w:p>
    <w:p w:rsidR="00F81A7D" w:rsidRDefault="00F81A7D">
      <w:pPr>
        <w:spacing w:line="7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7"/>
        </w:numPr>
        <w:tabs>
          <w:tab w:val="left" w:pos="933"/>
        </w:tabs>
        <w:spacing w:line="358" w:lineRule="auto"/>
        <w:ind w:right="60" w:firstLine="708"/>
        <w:jc w:val="both"/>
        <w:rPr>
          <w:sz w:val="24"/>
          <w:szCs w:val="24"/>
        </w:rPr>
      </w:pPr>
      <w:r>
        <w:rPr>
          <w:sz w:val="24"/>
          <w:szCs w:val="24"/>
        </w:rPr>
        <w:t>ходе анализа оригинала и перевода научного текста нам встретилось два основных типа передачи когнитивной информации с помощью аббревиатур. Как представляется, переводчик должен передать данную когнитивную информацию в максимальном в конкретной коммуникативной ситуации объеме. Этот факт обусловил стратегию передачи информации указанного типа при помощи аббревиатур. Те из них, которые передают данные, являющиеся общепринятыми и функционирующие в любом научном тексте, переводятся эквивалентными сокращениями в переводящем языке, а те, которые детерминированы спецификой данного конкретного текста, внесены в русский текст в качестве варваризмов.</w:t>
      </w:r>
    </w:p>
    <w:p w:rsidR="00F81A7D" w:rsidRDefault="00F81A7D">
      <w:pPr>
        <w:spacing w:line="8" w:lineRule="exact"/>
        <w:rPr>
          <w:sz w:val="20"/>
          <w:szCs w:val="20"/>
        </w:rPr>
      </w:pPr>
    </w:p>
    <w:p w:rsidR="00F81A7D" w:rsidRDefault="00F81A7D">
      <w:pPr>
        <w:ind w:left="4480"/>
        <w:rPr>
          <w:sz w:val="20"/>
          <w:szCs w:val="20"/>
        </w:rPr>
      </w:pPr>
      <w:r>
        <w:rPr>
          <w:sz w:val="24"/>
          <w:szCs w:val="24"/>
        </w:rPr>
        <w:t>Литература.</w:t>
      </w:r>
    </w:p>
    <w:p w:rsidR="00F81A7D" w:rsidRDefault="00F81A7D">
      <w:pPr>
        <w:spacing w:line="139" w:lineRule="exact"/>
        <w:rPr>
          <w:sz w:val="20"/>
          <w:szCs w:val="20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ind w:left="900" w:hanging="360"/>
        <w:rPr>
          <w:sz w:val="24"/>
          <w:szCs w:val="24"/>
        </w:rPr>
      </w:pPr>
      <w:r>
        <w:rPr>
          <w:sz w:val="24"/>
          <w:szCs w:val="24"/>
        </w:rPr>
        <w:t>Алексеева И. С. Введение в переводоведение. – М.: Академия, 2004. – 352 с.</w:t>
      </w:r>
    </w:p>
    <w:p w:rsidR="00F81A7D" w:rsidRDefault="00F81A7D">
      <w:pPr>
        <w:spacing w:line="149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0" w:lineRule="auto"/>
        <w:ind w:left="540"/>
        <w:rPr>
          <w:sz w:val="24"/>
          <w:szCs w:val="24"/>
        </w:rPr>
      </w:pPr>
      <w:r>
        <w:rPr>
          <w:sz w:val="24"/>
          <w:szCs w:val="24"/>
        </w:rPr>
        <w:t>Архипов А.Ф. Самоучитель перевода с немецкого языка на русский. – М.: Высш. шк., 1991. – 255 с.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0" w:lineRule="auto"/>
        <w:ind w:left="540"/>
        <w:rPr>
          <w:sz w:val="24"/>
          <w:szCs w:val="24"/>
        </w:rPr>
      </w:pPr>
      <w:r>
        <w:rPr>
          <w:sz w:val="24"/>
          <w:szCs w:val="24"/>
        </w:rPr>
        <w:t>Борисова Л.И. Проблемы эквивалентности в научно-техническом переводе. – М: Наука,1991. – 214 с.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0" w:lineRule="auto"/>
        <w:ind w:left="540"/>
        <w:rPr>
          <w:sz w:val="24"/>
          <w:szCs w:val="24"/>
        </w:rPr>
      </w:pPr>
      <w:r>
        <w:rPr>
          <w:sz w:val="24"/>
          <w:szCs w:val="24"/>
        </w:rPr>
        <w:t>Лейчик В.М. Особенности функционирования терминов в тексте // Филологические науки. № 3, 1990. – С.18-25.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0" w:lineRule="auto"/>
        <w:ind w:left="540"/>
        <w:rPr>
          <w:sz w:val="24"/>
          <w:szCs w:val="24"/>
        </w:rPr>
      </w:pPr>
      <w:r>
        <w:rPr>
          <w:sz w:val="24"/>
          <w:szCs w:val="24"/>
        </w:rPr>
        <w:t>Ожогин Е. Н. Аббревиатуры в военном подъязыке: Дисс. … канд. филол. наук. – М.: Военный университет, 1999. – 194 с.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0" w:lineRule="auto"/>
        <w:ind w:left="540"/>
        <w:rPr>
          <w:sz w:val="24"/>
          <w:szCs w:val="24"/>
        </w:rPr>
      </w:pPr>
      <w:r>
        <w:rPr>
          <w:sz w:val="24"/>
          <w:szCs w:val="24"/>
        </w:rPr>
        <w:t>Пыриков Е. Г. Коммуникативные аспекты перевода и терминология. – М.: Международные отношения, 1992. – 196 с.</w:t>
      </w:r>
    </w:p>
    <w:p w:rsidR="00F81A7D" w:rsidRDefault="00F81A7D">
      <w:pPr>
        <w:spacing w:line="23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54" w:lineRule="auto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Пумпянский А. Л. Чтение и перевод английской научной и технической литературы: Лексика, грамматика, фонетика, упражнения/Худ. обл. М. В. Драко.— Мн.: ООО «Попурри», 1997.— 608 с.</w:t>
      </w:r>
    </w:p>
    <w:p w:rsidR="00F81A7D" w:rsidRDefault="00F81A7D">
      <w:pPr>
        <w:spacing w:line="22" w:lineRule="exact"/>
        <w:rPr>
          <w:sz w:val="24"/>
          <w:szCs w:val="24"/>
        </w:rPr>
      </w:pPr>
    </w:p>
    <w:p w:rsidR="00F81A7D" w:rsidRDefault="00F81A7D">
      <w:pPr>
        <w:numPr>
          <w:ilvl w:val="0"/>
          <w:numId w:val="18"/>
        </w:numPr>
        <w:tabs>
          <w:tab w:val="left" w:pos="900"/>
        </w:tabs>
        <w:spacing w:line="348" w:lineRule="auto"/>
        <w:ind w:left="540"/>
        <w:rPr>
          <w:sz w:val="24"/>
          <w:szCs w:val="24"/>
        </w:rPr>
      </w:pPr>
      <w:r>
        <w:rPr>
          <w:sz w:val="24"/>
          <w:szCs w:val="24"/>
        </w:rPr>
        <w:t>Стрелковкий Г. М., Латышев Л. К. Научно-технический перевод. – М.: Высшая школа, 1980. – 132 с.</w:t>
      </w:r>
    </w:p>
    <w:p w:rsidR="00F81A7D" w:rsidRDefault="00F81A7D">
      <w:pPr>
        <w:sectPr w:rsidR="00F81A7D">
          <w:pgSz w:w="11900" w:h="16838"/>
          <w:pgMar w:top="1137" w:right="1106" w:bottom="642" w:left="1260" w:header="0" w:footer="0" w:gutter="0"/>
          <w:cols w:space="720" w:equalWidth="0">
            <w:col w:w="9540"/>
          </w:cols>
        </w:sectPr>
      </w:pPr>
    </w:p>
    <w:p w:rsidR="00F81A7D" w:rsidRDefault="00F81A7D"/>
    <w:sectPr w:rsidR="00F81A7D" w:rsidSect="00402C07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FFFFFFF"/>
    <w:lvl w:ilvl="0" w:tplc="3E047192">
      <w:start w:val="1"/>
      <w:numFmt w:val="bullet"/>
      <w:lvlText w:val="ее"/>
      <w:lvlJc w:val="left"/>
    </w:lvl>
    <w:lvl w:ilvl="1" w:tplc="5D944BAC">
      <w:start w:val="1"/>
      <w:numFmt w:val="bullet"/>
      <w:lvlText w:val="В"/>
      <w:lvlJc w:val="left"/>
    </w:lvl>
    <w:lvl w:ilvl="2" w:tplc="640824D6">
      <w:numFmt w:val="decimal"/>
      <w:lvlText w:val=""/>
      <w:lvlJc w:val="left"/>
      <w:rPr>
        <w:rFonts w:cs="Times New Roman"/>
      </w:rPr>
    </w:lvl>
    <w:lvl w:ilvl="3" w:tplc="8F94A160">
      <w:numFmt w:val="decimal"/>
      <w:lvlText w:val=""/>
      <w:lvlJc w:val="left"/>
      <w:rPr>
        <w:rFonts w:cs="Times New Roman"/>
      </w:rPr>
    </w:lvl>
    <w:lvl w:ilvl="4" w:tplc="64489066">
      <w:numFmt w:val="decimal"/>
      <w:lvlText w:val=""/>
      <w:lvlJc w:val="left"/>
      <w:rPr>
        <w:rFonts w:cs="Times New Roman"/>
      </w:rPr>
    </w:lvl>
    <w:lvl w:ilvl="5" w:tplc="1AA224E2">
      <w:numFmt w:val="decimal"/>
      <w:lvlText w:val=""/>
      <w:lvlJc w:val="left"/>
      <w:rPr>
        <w:rFonts w:cs="Times New Roman"/>
      </w:rPr>
    </w:lvl>
    <w:lvl w:ilvl="6" w:tplc="5CAA7316">
      <w:numFmt w:val="decimal"/>
      <w:lvlText w:val=""/>
      <w:lvlJc w:val="left"/>
      <w:rPr>
        <w:rFonts w:cs="Times New Roman"/>
      </w:rPr>
    </w:lvl>
    <w:lvl w:ilvl="7" w:tplc="6CEC21DA">
      <w:numFmt w:val="decimal"/>
      <w:lvlText w:val=""/>
      <w:lvlJc w:val="left"/>
      <w:rPr>
        <w:rFonts w:cs="Times New Roman"/>
      </w:rPr>
    </w:lvl>
    <w:lvl w:ilvl="8" w:tplc="295AA544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FFFFFFFF"/>
    <w:lvl w:ilvl="0" w:tplc="A830A45E">
      <w:start w:val="1"/>
      <w:numFmt w:val="bullet"/>
      <w:lvlText w:val="В"/>
      <w:lvlJc w:val="left"/>
    </w:lvl>
    <w:lvl w:ilvl="1" w:tplc="1C5E9192">
      <w:numFmt w:val="decimal"/>
      <w:lvlText w:val=""/>
      <w:lvlJc w:val="left"/>
      <w:rPr>
        <w:rFonts w:cs="Times New Roman"/>
      </w:rPr>
    </w:lvl>
    <w:lvl w:ilvl="2" w:tplc="2E56E44A">
      <w:numFmt w:val="decimal"/>
      <w:lvlText w:val=""/>
      <w:lvlJc w:val="left"/>
      <w:rPr>
        <w:rFonts w:cs="Times New Roman"/>
      </w:rPr>
    </w:lvl>
    <w:lvl w:ilvl="3" w:tplc="85A8EA30">
      <w:numFmt w:val="decimal"/>
      <w:lvlText w:val=""/>
      <w:lvlJc w:val="left"/>
      <w:rPr>
        <w:rFonts w:cs="Times New Roman"/>
      </w:rPr>
    </w:lvl>
    <w:lvl w:ilvl="4" w:tplc="E3FCCC74">
      <w:numFmt w:val="decimal"/>
      <w:lvlText w:val=""/>
      <w:lvlJc w:val="left"/>
      <w:rPr>
        <w:rFonts w:cs="Times New Roman"/>
      </w:rPr>
    </w:lvl>
    <w:lvl w:ilvl="5" w:tplc="0C5C7ECE">
      <w:numFmt w:val="decimal"/>
      <w:lvlText w:val=""/>
      <w:lvlJc w:val="left"/>
      <w:rPr>
        <w:rFonts w:cs="Times New Roman"/>
      </w:rPr>
    </w:lvl>
    <w:lvl w:ilvl="6" w:tplc="19B0E324">
      <w:numFmt w:val="decimal"/>
      <w:lvlText w:val=""/>
      <w:lvlJc w:val="left"/>
      <w:rPr>
        <w:rFonts w:cs="Times New Roman"/>
      </w:rPr>
    </w:lvl>
    <w:lvl w:ilvl="7" w:tplc="7E12E372">
      <w:numFmt w:val="decimal"/>
      <w:lvlText w:val=""/>
      <w:lvlJc w:val="left"/>
      <w:rPr>
        <w:rFonts w:cs="Times New Roman"/>
      </w:rPr>
    </w:lvl>
    <w:lvl w:ilvl="8" w:tplc="3036EF06">
      <w:numFmt w:val="decimal"/>
      <w:lvlText w:val=""/>
      <w:lvlJc w:val="left"/>
      <w:rPr>
        <w:rFonts w:cs="Times New Roman"/>
      </w:rPr>
    </w:lvl>
  </w:abstractNum>
  <w:abstractNum w:abstractNumId="2">
    <w:nsid w:val="0000074D"/>
    <w:multiLevelType w:val="hybridMultilevel"/>
    <w:tmpl w:val="FFFFFFFF"/>
    <w:lvl w:ilvl="0" w:tplc="18D863F4">
      <w:start w:val="1"/>
      <w:numFmt w:val="bullet"/>
      <w:lvlText w:val="В"/>
      <w:lvlJc w:val="left"/>
    </w:lvl>
    <w:lvl w:ilvl="1" w:tplc="F8B867BE">
      <w:numFmt w:val="decimal"/>
      <w:lvlText w:val=""/>
      <w:lvlJc w:val="left"/>
      <w:rPr>
        <w:rFonts w:cs="Times New Roman"/>
      </w:rPr>
    </w:lvl>
    <w:lvl w:ilvl="2" w:tplc="43B25E98">
      <w:numFmt w:val="decimal"/>
      <w:lvlText w:val=""/>
      <w:lvlJc w:val="left"/>
      <w:rPr>
        <w:rFonts w:cs="Times New Roman"/>
      </w:rPr>
    </w:lvl>
    <w:lvl w:ilvl="3" w:tplc="5DE0BCDE">
      <w:numFmt w:val="decimal"/>
      <w:lvlText w:val=""/>
      <w:lvlJc w:val="left"/>
      <w:rPr>
        <w:rFonts w:cs="Times New Roman"/>
      </w:rPr>
    </w:lvl>
    <w:lvl w:ilvl="4" w:tplc="15B87214">
      <w:numFmt w:val="decimal"/>
      <w:lvlText w:val=""/>
      <w:lvlJc w:val="left"/>
      <w:rPr>
        <w:rFonts w:cs="Times New Roman"/>
      </w:rPr>
    </w:lvl>
    <w:lvl w:ilvl="5" w:tplc="CB08744C">
      <w:numFmt w:val="decimal"/>
      <w:lvlText w:val=""/>
      <w:lvlJc w:val="left"/>
      <w:rPr>
        <w:rFonts w:cs="Times New Roman"/>
      </w:rPr>
    </w:lvl>
    <w:lvl w:ilvl="6" w:tplc="E8940656">
      <w:numFmt w:val="decimal"/>
      <w:lvlText w:val=""/>
      <w:lvlJc w:val="left"/>
      <w:rPr>
        <w:rFonts w:cs="Times New Roman"/>
      </w:rPr>
    </w:lvl>
    <w:lvl w:ilvl="7" w:tplc="4A84379C">
      <w:numFmt w:val="decimal"/>
      <w:lvlText w:val=""/>
      <w:lvlJc w:val="left"/>
      <w:rPr>
        <w:rFonts w:cs="Times New Roman"/>
      </w:rPr>
    </w:lvl>
    <w:lvl w:ilvl="8" w:tplc="AFA00A50">
      <w:numFmt w:val="decimal"/>
      <w:lvlText w:val=""/>
      <w:lvlJc w:val="left"/>
      <w:rPr>
        <w:rFonts w:cs="Times New Roman"/>
      </w:rPr>
    </w:lvl>
  </w:abstractNum>
  <w:abstractNum w:abstractNumId="3">
    <w:nsid w:val="00000F3E"/>
    <w:multiLevelType w:val="hybridMultilevel"/>
    <w:tmpl w:val="FFFFFFFF"/>
    <w:lvl w:ilvl="0" w:tplc="23D4EE16">
      <w:start w:val="4"/>
      <w:numFmt w:val="decimal"/>
      <w:lvlText w:val="%1."/>
      <w:lvlJc w:val="left"/>
      <w:rPr>
        <w:rFonts w:cs="Times New Roman"/>
      </w:rPr>
    </w:lvl>
    <w:lvl w:ilvl="1" w:tplc="40E64C66">
      <w:numFmt w:val="decimal"/>
      <w:lvlText w:val=""/>
      <w:lvlJc w:val="left"/>
      <w:rPr>
        <w:rFonts w:cs="Times New Roman"/>
      </w:rPr>
    </w:lvl>
    <w:lvl w:ilvl="2" w:tplc="45DED8FC">
      <w:numFmt w:val="decimal"/>
      <w:lvlText w:val=""/>
      <w:lvlJc w:val="left"/>
      <w:rPr>
        <w:rFonts w:cs="Times New Roman"/>
      </w:rPr>
    </w:lvl>
    <w:lvl w:ilvl="3" w:tplc="BD224240">
      <w:numFmt w:val="decimal"/>
      <w:lvlText w:val=""/>
      <w:lvlJc w:val="left"/>
      <w:rPr>
        <w:rFonts w:cs="Times New Roman"/>
      </w:rPr>
    </w:lvl>
    <w:lvl w:ilvl="4" w:tplc="265C0A9E">
      <w:numFmt w:val="decimal"/>
      <w:lvlText w:val=""/>
      <w:lvlJc w:val="left"/>
      <w:rPr>
        <w:rFonts w:cs="Times New Roman"/>
      </w:rPr>
    </w:lvl>
    <w:lvl w:ilvl="5" w:tplc="D4DA4898">
      <w:numFmt w:val="decimal"/>
      <w:lvlText w:val=""/>
      <w:lvlJc w:val="left"/>
      <w:rPr>
        <w:rFonts w:cs="Times New Roman"/>
      </w:rPr>
    </w:lvl>
    <w:lvl w:ilvl="6" w:tplc="64326BD6">
      <w:numFmt w:val="decimal"/>
      <w:lvlText w:val=""/>
      <w:lvlJc w:val="left"/>
      <w:rPr>
        <w:rFonts w:cs="Times New Roman"/>
      </w:rPr>
    </w:lvl>
    <w:lvl w:ilvl="7" w:tplc="5B984EBE">
      <w:numFmt w:val="decimal"/>
      <w:lvlText w:val=""/>
      <w:lvlJc w:val="left"/>
      <w:rPr>
        <w:rFonts w:cs="Times New Roman"/>
      </w:rPr>
    </w:lvl>
    <w:lvl w:ilvl="8" w:tplc="57769AB2">
      <w:numFmt w:val="decimal"/>
      <w:lvlText w:val=""/>
      <w:lvlJc w:val="left"/>
      <w:rPr>
        <w:rFonts w:cs="Times New Roman"/>
      </w:rPr>
    </w:lvl>
  </w:abstractNum>
  <w:abstractNum w:abstractNumId="4">
    <w:nsid w:val="000012DB"/>
    <w:multiLevelType w:val="hybridMultilevel"/>
    <w:tmpl w:val="FFFFFFFF"/>
    <w:lvl w:ilvl="0" w:tplc="74A8D0EE">
      <w:start w:val="1"/>
      <w:numFmt w:val="bullet"/>
      <w:lvlText w:val="В"/>
      <w:lvlJc w:val="left"/>
    </w:lvl>
    <w:lvl w:ilvl="1" w:tplc="CEC26118">
      <w:numFmt w:val="decimal"/>
      <w:lvlText w:val=""/>
      <w:lvlJc w:val="left"/>
      <w:rPr>
        <w:rFonts w:cs="Times New Roman"/>
      </w:rPr>
    </w:lvl>
    <w:lvl w:ilvl="2" w:tplc="5BAE83D2">
      <w:numFmt w:val="decimal"/>
      <w:lvlText w:val=""/>
      <w:lvlJc w:val="left"/>
      <w:rPr>
        <w:rFonts w:cs="Times New Roman"/>
      </w:rPr>
    </w:lvl>
    <w:lvl w:ilvl="3" w:tplc="B9384772">
      <w:numFmt w:val="decimal"/>
      <w:lvlText w:val=""/>
      <w:lvlJc w:val="left"/>
      <w:rPr>
        <w:rFonts w:cs="Times New Roman"/>
      </w:rPr>
    </w:lvl>
    <w:lvl w:ilvl="4" w:tplc="67965ECC">
      <w:numFmt w:val="decimal"/>
      <w:lvlText w:val=""/>
      <w:lvlJc w:val="left"/>
      <w:rPr>
        <w:rFonts w:cs="Times New Roman"/>
      </w:rPr>
    </w:lvl>
    <w:lvl w:ilvl="5" w:tplc="36E8EC0E">
      <w:numFmt w:val="decimal"/>
      <w:lvlText w:val=""/>
      <w:lvlJc w:val="left"/>
      <w:rPr>
        <w:rFonts w:cs="Times New Roman"/>
      </w:rPr>
    </w:lvl>
    <w:lvl w:ilvl="6" w:tplc="857A353A">
      <w:numFmt w:val="decimal"/>
      <w:lvlText w:val=""/>
      <w:lvlJc w:val="left"/>
      <w:rPr>
        <w:rFonts w:cs="Times New Roman"/>
      </w:rPr>
    </w:lvl>
    <w:lvl w:ilvl="7" w:tplc="40964668">
      <w:numFmt w:val="decimal"/>
      <w:lvlText w:val=""/>
      <w:lvlJc w:val="left"/>
      <w:rPr>
        <w:rFonts w:cs="Times New Roman"/>
      </w:rPr>
    </w:lvl>
    <w:lvl w:ilvl="8" w:tplc="8C2011E8">
      <w:numFmt w:val="decimal"/>
      <w:lvlText w:val=""/>
      <w:lvlJc w:val="left"/>
      <w:rPr>
        <w:rFonts w:cs="Times New Roman"/>
      </w:rPr>
    </w:lvl>
  </w:abstractNum>
  <w:abstractNum w:abstractNumId="5">
    <w:nsid w:val="0000153C"/>
    <w:multiLevelType w:val="hybridMultilevel"/>
    <w:tmpl w:val="FFFFFFFF"/>
    <w:lvl w:ilvl="0" w:tplc="61C8D558">
      <w:start w:val="1"/>
      <w:numFmt w:val="bullet"/>
      <w:lvlText w:val="В"/>
      <w:lvlJc w:val="left"/>
    </w:lvl>
    <w:lvl w:ilvl="1" w:tplc="177091A6">
      <w:numFmt w:val="decimal"/>
      <w:lvlText w:val=""/>
      <w:lvlJc w:val="left"/>
      <w:rPr>
        <w:rFonts w:cs="Times New Roman"/>
      </w:rPr>
    </w:lvl>
    <w:lvl w:ilvl="2" w:tplc="30244892">
      <w:numFmt w:val="decimal"/>
      <w:lvlText w:val=""/>
      <w:lvlJc w:val="left"/>
      <w:rPr>
        <w:rFonts w:cs="Times New Roman"/>
      </w:rPr>
    </w:lvl>
    <w:lvl w:ilvl="3" w:tplc="88524F1A">
      <w:numFmt w:val="decimal"/>
      <w:lvlText w:val=""/>
      <w:lvlJc w:val="left"/>
      <w:rPr>
        <w:rFonts w:cs="Times New Roman"/>
      </w:rPr>
    </w:lvl>
    <w:lvl w:ilvl="4" w:tplc="09763682">
      <w:numFmt w:val="decimal"/>
      <w:lvlText w:val=""/>
      <w:lvlJc w:val="left"/>
      <w:rPr>
        <w:rFonts w:cs="Times New Roman"/>
      </w:rPr>
    </w:lvl>
    <w:lvl w:ilvl="5" w:tplc="60981702">
      <w:numFmt w:val="decimal"/>
      <w:lvlText w:val=""/>
      <w:lvlJc w:val="left"/>
      <w:rPr>
        <w:rFonts w:cs="Times New Roman"/>
      </w:rPr>
    </w:lvl>
    <w:lvl w:ilvl="6" w:tplc="F0462C4A">
      <w:numFmt w:val="decimal"/>
      <w:lvlText w:val=""/>
      <w:lvlJc w:val="left"/>
      <w:rPr>
        <w:rFonts w:cs="Times New Roman"/>
      </w:rPr>
    </w:lvl>
    <w:lvl w:ilvl="7" w:tplc="97B44F60">
      <w:numFmt w:val="decimal"/>
      <w:lvlText w:val=""/>
      <w:lvlJc w:val="left"/>
      <w:rPr>
        <w:rFonts w:cs="Times New Roman"/>
      </w:rPr>
    </w:lvl>
    <w:lvl w:ilvl="8" w:tplc="807C814C">
      <w:numFmt w:val="decimal"/>
      <w:lvlText w:val=""/>
      <w:lvlJc w:val="left"/>
      <w:rPr>
        <w:rFonts w:cs="Times New Roman"/>
      </w:rPr>
    </w:lvl>
  </w:abstractNum>
  <w:abstractNum w:abstractNumId="6">
    <w:nsid w:val="00001547"/>
    <w:multiLevelType w:val="hybridMultilevel"/>
    <w:tmpl w:val="FFFFFFFF"/>
    <w:lvl w:ilvl="0" w:tplc="5AE44940">
      <w:start w:val="1"/>
      <w:numFmt w:val="bullet"/>
      <w:lvlText w:val="В"/>
      <w:lvlJc w:val="left"/>
    </w:lvl>
    <w:lvl w:ilvl="1" w:tplc="6FF45B10">
      <w:numFmt w:val="decimal"/>
      <w:lvlText w:val=""/>
      <w:lvlJc w:val="left"/>
      <w:rPr>
        <w:rFonts w:cs="Times New Roman"/>
      </w:rPr>
    </w:lvl>
    <w:lvl w:ilvl="2" w:tplc="E24E8C0C">
      <w:numFmt w:val="decimal"/>
      <w:lvlText w:val=""/>
      <w:lvlJc w:val="left"/>
      <w:rPr>
        <w:rFonts w:cs="Times New Roman"/>
      </w:rPr>
    </w:lvl>
    <w:lvl w:ilvl="3" w:tplc="4174899E">
      <w:numFmt w:val="decimal"/>
      <w:lvlText w:val=""/>
      <w:lvlJc w:val="left"/>
      <w:rPr>
        <w:rFonts w:cs="Times New Roman"/>
      </w:rPr>
    </w:lvl>
    <w:lvl w:ilvl="4" w:tplc="12386670">
      <w:numFmt w:val="decimal"/>
      <w:lvlText w:val=""/>
      <w:lvlJc w:val="left"/>
      <w:rPr>
        <w:rFonts w:cs="Times New Roman"/>
      </w:rPr>
    </w:lvl>
    <w:lvl w:ilvl="5" w:tplc="300EE2A2">
      <w:numFmt w:val="decimal"/>
      <w:lvlText w:val=""/>
      <w:lvlJc w:val="left"/>
      <w:rPr>
        <w:rFonts w:cs="Times New Roman"/>
      </w:rPr>
    </w:lvl>
    <w:lvl w:ilvl="6" w:tplc="DDBAAF9A">
      <w:numFmt w:val="decimal"/>
      <w:lvlText w:val=""/>
      <w:lvlJc w:val="left"/>
      <w:rPr>
        <w:rFonts w:cs="Times New Roman"/>
      </w:rPr>
    </w:lvl>
    <w:lvl w:ilvl="7" w:tplc="29D66A3C">
      <w:numFmt w:val="decimal"/>
      <w:lvlText w:val=""/>
      <w:lvlJc w:val="left"/>
      <w:rPr>
        <w:rFonts w:cs="Times New Roman"/>
      </w:rPr>
    </w:lvl>
    <w:lvl w:ilvl="8" w:tplc="D6680756">
      <w:numFmt w:val="decimal"/>
      <w:lvlText w:val=""/>
      <w:lvlJc w:val="left"/>
      <w:rPr>
        <w:rFonts w:cs="Times New Roman"/>
      </w:rPr>
    </w:lvl>
  </w:abstractNum>
  <w:abstractNum w:abstractNumId="7">
    <w:nsid w:val="00002D12"/>
    <w:multiLevelType w:val="hybridMultilevel"/>
    <w:tmpl w:val="FFFFFFFF"/>
    <w:lvl w:ilvl="0" w:tplc="6638F612">
      <w:start w:val="1"/>
      <w:numFmt w:val="bullet"/>
      <w:lvlText w:val="и"/>
      <w:lvlJc w:val="left"/>
    </w:lvl>
    <w:lvl w:ilvl="1" w:tplc="B84230CA">
      <w:numFmt w:val="decimal"/>
      <w:lvlText w:val=""/>
      <w:lvlJc w:val="left"/>
      <w:rPr>
        <w:rFonts w:cs="Times New Roman"/>
      </w:rPr>
    </w:lvl>
    <w:lvl w:ilvl="2" w:tplc="329E2FE4">
      <w:numFmt w:val="decimal"/>
      <w:lvlText w:val=""/>
      <w:lvlJc w:val="left"/>
      <w:rPr>
        <w:rFonts w:cs="Times New Roman"/>
      </w:rPr>
    </w:lvl>
    <w:lvl w:ilvl="3" w:tplc="892A9732">
      <w:numFmt w:val="decimal"/>
      <w:lvlText w:val=""/>
      <w:lvlJc w:val="left"/>
      <w:rPr>
        <w:rFonts w:cs="Times New Roman"/>
      </w:rPr>
    </w:lvl>
    <w:lvl w:ilvl="4" w:tplc="D562C632">
      <w:numFmt w:val="decimal"/>
      <w:lvlText w:val=""/>
      <w:lvlJc w:val="left"/>
      <w:rPr>
        <w:rFonts w:cs="Times New Roman"/>
      </w:rPr>
    </w:lvl>
    <w:lvl w:ilvl="5" w:tplc="F3B88402">
      <w:numFmt w:val="decimal"/>
      <w:lvlText w:val=""/>
      <w:lvlJc w:val="left"/>
      <w:rPr>
        <w:rFonts w:cs="Times New Roman"/>
      </w:rPr>
    </w:lvl>
    <w:lvl w:ilvl="6" w:tplc="A8AC5964">
      <w:numFmt w:val="decimal"/>
      <w:lvlText w:val=""/>
      <w:lvlJc w:val="left"/>
      <w:rPr>
        <w:rFonts w:cs="Times New Roman"/>
      </w:rPr>
    </w:lvl>
    <w:lvl w:ilvl="7" w:tplc="A2A8AC12">
      <w:numFmt w:val="decimal"/>
      <w:lvlText w:val=""/>
      <w:lvlJc w:val="left"/>
      <w:rPr>
        <w:rFonts w:cs="Times New Roman"/>
      </w:rPr>
    </w:lvl>
    <w:lvl w:ilvl="8" w:tplc="C6566012">
      <w:numFmt w:val="decimal"/>
      <w:lvlText w:val=""/>
      <w:lvlJc w:val="left"/>
      <w:rPr>
        <w:rFonts w:cs="Times New Roman"/>
      </w:rPr>
    </w:lvl>
  </w:abstractNum>
  <w:abstractNum w:abstractNumId="8">
    <w:nsid w:val="0000305E"/>
    <w:multiLevelType w:val="hybridMultilevel"/>
    <w:tmpl w:val="FFFFFFFF"/>
    <w:lvl w:ilvl="0" w:tplc="83442644">
      <w:start w:val="1"/>
      <w:numFmt w:val="decimal"/>
      <w:lvlText w:val="%1)"/>
      <w:lvlJc w:val="left"/>
      <w:rPr>
        <w:rFonts w:cs="Times New Roman"/>
      </w:rPr>
    </w:lvl>
    <w:lvl w:ilvl="1" w:tplc="5D1213A0">
      <w:numFmt w:val="decimal"/>
      <w:lvlText w:val=""/>
      <w:lvlJc w:val="left"/>
      <w:rPr>
        <w:rFonts w:cs="Times New Roman"/>
      </w:rPr>
    </w:lvl>
    <w:lvl w:ilvl="2" w:tplc="510CC60E">
      <w:numFmt w:val="decimal"/>
      <w:lvlText w:val=""/>
      <w:lvlJc w:val="left"/>
      <w:rPr>
        <w:rFonts w:cs="Times New Roman"/>
      </w:rPr>
    </w:lvl>
    <w:lvl w:ilvl="3" w:tplc="AC4EBD0A">
      <w:numFmt w:val="decimal"/>
      <w:lvlText w:val=""/>
      <w:lvlJc w:val="left"/>
      <w:rPr>
        <w:rFonts w:cs="Times New Roman"/>
      </w:rPr>
    </w:lvl>
    <w:lvl w:ilvl="4" w:tplc="C7B2AB1C">
      <w:numFmt w:val="decimal"/>
      <w:lvlText w:val=""/>
      <w:lvlJc w:val="left"/>
      <w:rPr>
        <w:rFonts w:cs="Times New Roman"/>
      </w:rPr>
    </w:lvl>
    <w:lvl w:ilvl="5" w:tplc="F4482DB6">
      <w:numFmt w:val="decimal"/>
      <w:lvlText w:val=""/>
      <w:lvlJc w:val="left"/>
      <w:rPr>
        <w:rFonts w:cs="Times New Roman"/>
      </w:rPr>
    </w:lvl>
    <w:lvl w:ilvl="6" w:tplc="152203B0">
      <w:numFmt w:val="decimal"/>
      <w:lvlText w:val=""/>
      <w:lvlJc w:val="left"/>
      <w:rPr>
        <w:rFonts w:cs="Times New Roman"/>
      </w:rPr>
    </w:lvl>
    <w:lvl w:ilvl="7" w:tplc="D674DAD2">
      <w:numFmt w:val="decimal"/>
      <w:lvlText w:val=""/>
      <w:lvlJc w:val="left"/>
      <w:rPr>
        <w:rFonts w:cs="Times New Roman"/>
      </w:rPr>
    </w:lvl>
    <w:lvl w:ilvl="8" w:tplc="5D60A52A">
      <w:numFmt w:val="decimal"/>
      <w:lvlText w:val=""/>
      <w:lvlJc w:val="left"/>
      <w:rPr>
        <w:rFonts w:cs="Times New Roman"/>
      </w:rPr>
    </w:lvl>
  </w:abstractNum>
  <w:abstractNum w:abstractNumId="9">
    <w:nsid w:val="0000390C"/>
    <w:multiLevelType w:val="hybridMultilevel"/>
    <w:tmpl w:val="FFFFFFFF"/>
    <w:lvl w:ilvl="0" w:tplc="AD263AF8">
      <w:start w:val="2"/>
      <w:numFmt w:val="decimal"/>
      <w:lvlText w:val="%1."/>
      <w:lvlJc w:val="left"/>
      <w:rPr>
        <w:rFonts w:cs="Times New Roman"/>
      </w:rPr>
    </w:lvl>
    <w:lvl w:ilvl="1" w:tplc="8B8AA3D0">
      <w:numFmt w:val="decimal"/>
      <w:lvlText w:val=""/>
      <w:lvlJc w:val="left"/>
      <w:rPr>
        <w:rFonts w:cs="Times New Roman"/>
      </w:rPr>
    </w:lvl>
    <w:lvl w:ilvl="2" w:tplc="048CD3A6">
      <w:numFmt w:val="decimal"/>
      <w:lvlText w:val=""/>
      <w:lvlJc w:val="left"/>
      <w:rPr>
        <w:rFonts w:cs="Times New Roman"/>
      </w:rPr>
    </w:lvl>
    <w:lvl w:ilvl="3" w:tplc="2A348588">
      <w:numFmt w:val="decimal"/>
      <w:lvlText w:val=""/>
      <w:lvlJc w:val="left"/>
      <w:rPr>
        <w:rFonts w:cs="Times New Roman"/>
      </w:rPr>
    </w:lvl>
    <w:lvl w:ilvl="4" w:tplc="2B42DA60">
      <w:numFmt w:val="decimal"/>
      <w:lvlText w:val=""/>
      <w:lvlJc w:val="left"/>
      <w:rPr>
        <w:rFonts w:cs="Times New Roman"/>
      </w:rPr>
    </w:lvl>
    <w:lvl w:ilvl="5" w:tplc="4E243204">
      <w:numFmt w:val="decimal"/>
      <w:lvlText w:val=""/>
      <w:lvlJc w:val="left"/>
      <w:rPr>
        <w:rFonts w:cs="Times New Roman"/>
      </w:rPr>
    </w:lvl>
    <w:lvl w:ilvl="6" w:tplc="401274B2">
      <w:numFmt w:val="decimal"/>
      <w:lvlText w:val=""/>
      <w:lvlJc w:val="left"/>
      <w:rPr>
        <w:rFonts w:cs="Times New Roman"/>
      </w:rPr>
    </w:lvl>
    <w:lvl w:ilvl="7" w:tplc="3BF21736">
      <w:numFmt w:val="decimal"/>
      <w:lvlText w:val=""/>
      <w:lvlJc w:val="left"/>
      <w:rPr>
        <w:rFonts w:cs="Times New Roman"/>
      </w:rPr>
    </w:lvl>
    <w:lvl w:ilvl="8" w:tplc="B046FA68">
      <w:numFmt w:val="decimal"/>
      <w:lvlText w:val=""/>
      <w:lvlJc w:val="left"/>
      <w:rPr>
        <w:rFonts w:cs="Times New Roman"/>
      </w:rPr>
    </w:lvl>
  </w:abstractNum>
  <w:abstractNum w:abstractNumId="10">
    <w:nsid w:val="000039B3"/>
    <w:multiLevelType w:val="hybridMultilevel"/>
    <w:tmpl w:val="FFFFFFFF"/>
    <w:lvl w:ilvl="0" w:tplc="8CDC4456">
      <w:start w:val="1"/>
      <w:numFmt w:val="bullet"/>
      <w:lvlText w:val=""/>
      <w:lvlJc w:val="left"/>
    </w:lvl>
    <w:lvl w:ilvl="1" w:tplc="2DBE1A8E">
      <w:numFmt w:val="decimal"/>
      <w:lvlText w:val=""/>
      <w:lvlJc w:val="left"/>
      <w:rPr>
        <w:rFonts w:cs="Times New Roman"/>
      </w:rPr>
    </w:lvl>
    <w:lvl w:ilvl="2" w:tplc="341ED852">
      <w:numFmt w:val="decimal"/>
      <w:lvlText w:val=""/>
      <w:lvlJc w:val="left"/>
      <w:rPr>
        <w:rFonts w:cs="Times New Roman"/>
      </w:rPr>
    </w:lvl>
    <w:lvl w:ilvl="3" w:tplc="79F4EB4C">
      <w:numFmt w:val="decimal"/>
      <w:lvlText w:val=""/>
      <w:lvlJc w:val="left"/>
      <w:rPr>
        <w:rFonts w:cs="Times New Roman"/>
      </w:rPr>
    </w:lvl>
    <w:lvl w:ilvl="4" w:tplc="65E699F6">
      <w:numFmt w:val="decimal"/>
      <w:lvlText w:val=""/>
      <w:lvlJc w:val="left"/>
      <w:rPr>
        <w:rFonts w:cs="Times New Roman"/>
      </w:rPr>
    </w:lvl>
    <w:lvl w:ilvl="5" w:tplc="002CD67A">
      <w:numFmt w:val="decimal"/>
      <w:lvlText w:val=""/>
      <w:lvlJc w:val="left"/>
      <w:rPr>
        <w:rFonts w:cs="Times New Roman"/>
      </w:rPr>
    </w:lvl>
    <w:lvl w:ilvl="6" w:tplc="B174592C">
      <w:numFmt w:val="decimal"/>
      <w:lvlText w:val=""/>
      <w:lvlJc w:val="left"/>
      <w:rPr>
        <w:rFonts w:cs="Times New Roman"/>
      </w:rPr>
    </w:lvl>
    <w:lvl w:ilvl="7" w:tplc="4B487234">
      <w:numFmt w:val="decimal"/>
      <w:lvlText w:val=""/>
      <w:lvlJc w:val="left"/>
      <w:rPr>
        <w:rFonts w:cs="Times New Roman"/>
      </w:rPr>
    </w:lvl>
    <w:lvl w:ilvl="8" w:tplc="ABE267F4">
      <w:numFmt w:val="decimal"/>
      <w:lvlText w:val=""/>
      <w:lvlJc w:val="left"/>
      <w:rPr>
        <w:rFonts w:cs="Times New Roman"/>
      </w:rPr>
    </w:lvl>
  </w:abstractNum>
  <w:abstractNum w:abstractNumId="11">
    <w:nsid w:val="0000440D"/>
    <w:multiLevelType w:val="hybridMultilevel"/>
    <w:tmpl w:val="FFFFFFFF"/>
    <w:lvl w:ilvl="0" w:tplc="DC1EE7E2">
      <w:start w:val="2"/>
      <w:numFmt w:val="decimal"/>
      <w:lvlText w:val="%1)"/>
      <w:lvlJc w:val="left"/>
      <w:rPr>
        <w:rFonts w:cs="Times New Roman"/>
      </w:rPr>
    </w:lvl>
    <w:lvl w:ilvl="1" w:tplc="532E7CC4">
      <w:numFmt w:val="decimal"/>
      <w:lvlText w:val=""/>
      <w:lvlJc w:val="left"/>
      <w:rPr>
        <w:rFonts w:cs="Times New Roman"/>
      </w:rPr>
    </w:lvl>
    <w:lvl w:ilvl="2" w:tplc="F2DED17A">
      <w:numFmt w:val="decimal"/>
      <w:lvlText w:val=""/>
      <w:lvlJc w:val="left"/>
      <w:rPr>
        <w:rFonts w:cs="Times New Roman"/>
      </w:rPr>
    </w:lvl>
    <w:lvl w:ilvl="3" w:tplc="D6E2338C">
      <w:numFmt w:val="decimal"/>
      <w:lvlText w:val=""/>
      <w:lvlJc w:val="left"/>
      <w:rPr>
        <w:rFonts w:cs="Times New Roman"/>
      </w:rPr>
    </w:lvl>
    <w:lvl w:ilvl="4" w:tplc="E68E81AC">
      <w:numFmt w:val="decimal"/>
      <w:lvlText w:val=""/>
      <w:lvlJc w:val="left"/>
      <w:rPr>
        <w:rFonts w:cs="Times New Roman"/>
      </w:rPr>
    </w:lvl>
    <w:lvl w:ilvl="5" w:tplc="2FB6A7BE">
      <w:numFmt w:val="decimal"/>
      <w:lvlText w:val=""/>
      <w:lvlJc w:val="left"/>
      <w:rPr>
        <w:rFonts w:cs="Times New Roman"/>
      </w:rPr>
    </w:lvl>
    <w:lvl w:ilvl="6" w:tplc="B5527D44">
      <w:numFmt w:val="decimal"/>
      <w:lvlText w:val=""/>
      <w:lvlJc w:val="left"/>
      <w:rPr>
        <w:rFonts w:cs="Times New Roman"/>
      </w:rPr>
    </w:lvl>
    <w:lvl w:ilvl="7" w:tplc="198EAC88">
      <w:numFmt w:val="decimal"/>
      <w:lvlText w:val=""/>
      <w:lvlJc w:val="left"/>
      <w:rPr>
        <w:rFonts w:cs="Times New Roman"/>
      </w:rPr>
    </w:lvl>
    <w:lvl w:ilvl="8" w:tplc="90FC88C2">
      <w:numFmt w:val="decimal"/>
      <w:lvlText w:val=""/>
      <w:lvlJc w:val="left"/>
      <w:rPr>
        <w:rFonts w:cs="Times New Roman"/>
      </w:rPr>
    </w:lvl>
  </w:abstractNum>
  <w:abstractNum w:abstractNumId="12">
    <w:nsid w:val="0000491C"/>
    <w:multiLevelType w:val="hybridMultilevel"/>
    <w:tmpl w:val="FFFFFFFF"/>
    <w:lvl w:ilvl="0" w:tplc="E8C2E78E">
      <w:start w:val="1"/>
      <w:numFmt w:val="decimal"/>
      <w:lvlText w:val="%1)"/>
      <w:lvlJc w:val="left"/>
      <w:rPr>
        <w:rFonts w:cs="Times New Roman"/>
      </w:rPr>
    </w:lvl>
    <w:lvl w:ilvl="1" w:tplc="DD96748E">
      <w:numFmt w:val="decimal"/>
      <w:lvlText w:val=""/>
      <w:lvlJc w:val="left"/>
      <w:rPr>
        <w:rFonts w:cs="Times New Roman"/>
      </w:rPr>
    </w:lvl>
    <w:lvl w:ilvl="2" w:tplc="DD744726">
      <w:numFmt w:val="decimal"/>
      <w:lvlText w:val=""/>
      <w:lvlJc w:val="left"/>
      <w:rPr>
        <w:rFonts w:cs="Times New Roman"/>
      </w:rPr>
    </w:lvl>
    <w:lvl w:ilvl="3" w:tplc="D5E686F8">
      <w:numFmt w:val="decimal"/>
      <w:lvlText w:val=""/>
      <w:lvlJc w:val="left"/>
      <w:rPr>
        <w:rFonts w:cs="Times New Roman"/>
      </w:rPr>
    </w:lvl>
    <w:lvl w:ilvl="4" w:tplc="41D8915C">
      <w:numFmt w:val="decimal"/>
      <w:lvlText w:val=""/>
      <w:lvlJc w:val="left"/>
      <w:rPr>
        <w:rFonts w:cs="Times New Roman"/>
      </w:rPr>
    </w:lvl>
    <w:lvl w:ilvl="5" w:tplc="F1CA6876">
      <w:numFmt w:val="decimal"/>
      <w:lvlText w:val=""/>
      <w:lvlJc w:val="left"/>
      <w:rPr>
        <w:rFonts w:cs="Times New Roman"/>
      </w:rPr>
    </w:lvl>
    <w:lvl w:ilvl="6" w:tplc="D592D5E2">
      <w:numFmt w:val="decimal"/>
      <w:lvlText w:val=""/>
      <w:lvlJc w:val="left"/>
      <w:rPr>
        <w:rFonts w:cs="Times New Roman"/>
      </w:rPr>
    </w:lvl>
    <w:lvl w:ilvl="7" w:tplc="C2688204">
      <w:numFmt w:val="decimal"/>
      <w:lvlText w:val=""/>
      <w:lvlJc w:val="left"/>
      <w:rPr>
        <w:rFonts w:cs="Times New Roman"/>
      </w:rPr>
    </w:lvl>
    <w:lvl w:ilvl="8" w:tplc="545472BE">
      <w:numFmt w:val="decimal"/>
      <w:lvlText w:val=""/>
      <w:lvlJc w:val="left"/>
      <w:rPr>
        <w:rFonts w:cs="Times New Roman"/>
      </w:rPr>
    </w:lvl>
  </w:abstractNum>
  <w:abstractNum w:abstractNumId="13">
    <w:nsid w:val="00004D06"/>
    <w:multiLevelType w:val="hybridMultilevel"/>
    <w:tmpl w:val="FFFFFFFF"/>
    <w:lvl w:ilvl="0" w:tplc="3D1A8A0C">
      <w:start w:val="1"/>
      <w:numFmt w:val="bullet"/>
      <w:lvlText w:val="В"/>
      <w:lvlJc w:val="left"/>
    </w:lvl>
    <w:lvl w:ilvl="1" w:tplc="5B623B82">
      <w:numFmt w:val="decimal"/>
      <w:lvlText w:val=""/>
      <w:lvlJc w:val="left"/>
      <w:rPr>
        <w:rFonts w:cs="Times New Roman"/>
      </w:rPr>
    </w:lvl>
    <w:lvl w:ilvl="2" w:tplc="65365476">
      <w:numFmt w:val="decimal"/>
      <w:lvlText w:val=""/>
      <w:lvlJc w:val="left"/>
      <w:rPr>
        <w:rFonts w:cs="Times New Roman"/>
      </w:rPr>
    </w:lvl>
    <w:lvl w:ilvl="3" w:tplc="B27AA7D0">
      <w:numFmt w:val="decimal"/>
      <w:lvlText w:val=""/>
      <w:lvlJc w:val="left"/>
      <w:rPr>
        <w:rFonts w:cs="Times New Roman"/>
      </w:rPr>
    </w:lvl>
    <w:lvl w:ilvl="4" w:tplc="5802CE50">
      <w:numFmt w:val="decimal"/>
      <w:lvlText w:val=""/>
      <w:lvlJc w:val="left"/>
      <w:rPr>
        <w:rFonts w:cs="Times New Roman"/>
      </w:rPr>
    </w:lvl>
    <w:lvl w:ilvl="5" w:tplc="5E648EDE">
      <w:numFmt w:val="decimal"/>
      <w:lvlText w:val=""/>
      <w:lvlJc w:val="left"/>
      <w:rPr>
        <w:rFonts w:cs="Times New Roman"/>
      </w:rPr>
    </w:lvl>
    <w:lvl w:ilvl="6" w:tplc="677683E4">
      <w:numFmt w:val="decimal"/>
      <w:lvlText w:val=""/>
      <w:lvlJc w:val="left"/>
      <w:rPr>
        <w:rFonts w:cs="Times New Roman"/>
      </w:rPr>
    </w:lvl>
    <w:lvl w:ilvl="7" w:tplc="447A531A">
      <w:numFmt w:val="decimal"/>
      <w:lvlText w:val=""/>
      <w:lvlJc w:val="left"/>
      <w:rPr>
        <w:rFonts w:cs="Times New Roman"/>
      </w:rPr>
    </w:lvl>
    <w:lvl w:ilvl="8" w:tplc="784A238A">
      <w:numFmt w:val="decimal"/>
      <w:lvlText w:val=""/>
      <w:lvlJc w:val="left"/>
      <w:rPr>
        <w:rFonts w:cs="Times New Roman"/>
      </w:rPr>
    </w:lvl>
  </w:abstractNum>
  <w:abstractNum w:abstractNumId="14">
    <w:nsid w:val="00004DB7"/>
    <w:multiLevelType w:val="hybridMultilevel"/>
    <w:tmpl w:val="FFFFFFFF"/>
    <w:lvl w:ilvl="0" w:tplc="E4CA9592">
      <w:start w:val="2"/>
      <w:numFmt w:val="decimal"/>
      <w:lvlText w:val="%1)"/>
      <w:lvlJc w:val="left"/>
      <w:rPr>
        <w:rFonts w:cs="Times New Roman"/>
      </w:rPr>
    </w:lvl>
    <w:lvl w:ilvl="1" w:tplc="A4B65E38">
      <w:numFmt w:val="decimal"/>
      <w:lvlText w:val=""/>
      <w:lvlJc w:val="left"/>
      <w:rPr>
        <w:rFonts w:cs="Times New Roman"/>
      </w:rPr>
    </w:lvl>
    <w:lvl w:ilvl="2" w:tplc="096CD160">
      <w:numFmt w:val="decimal"/>
      <w:lvlText w:val=""/>
      <w:lvlJc w:val="left"/>
      <w:rPr>
        <w:rFonts w:cs="Times New Roman"/>
      </w:rPr>
    </w:lvl>
    <w:lvl w:ilvl="3" w:tplc="E2FA2E44">
      <w:numFmt w:val="decimal"/>
      <w:lvlText w:val=""/>
      <w:lvlJc w:val="left"/>
      <w:rPr>
        <w:rFonts w:cs="Times New Roman"/>
      </w:rPr>
    </w:lvl>
    <w:lvl w:ilvl="4" w:tplc="5964E054">
      <w:numFmt w:val="decimal"/>
      <w:lvlText w:val=""/>
      <w:lvlJc w:val="left"/>
      <w:rPr>
        <w:rFonts w:cs="Times New Roman"/>
      </w:rPr>
    </w:lvl>
    <w:lvl w:ilvl="5" w:tplc="7AD0F704">
      <w:numFmt w:val="decimal"/>
      <w:lvlText w:val=""/>
      <w:lvlJc w:val="left"/>
      <w:rPr>
        <w:rFonts w:cs="Times New Roman"/>
      </w:rPr>
    </w:lvl>
    <w:lvl w:ilvl="6" w:tplc="195062B0">
      <w:numFmt w:val="decimal"/>
      <w:lvlText w:val=""/>
      <w:lvlJc w:val="left"/>
      <w:rPr>
        <w:rFonts w:cs="Times New Roman"/>
      </w:rPr>
    </w:lvl>
    <w:lvl w:ilvl="7" w:tplc="9222B0D4">
      <w:numFmt w:val="decimal"/>
      <w:lvlText w:val=""/>
      <w:lvlJc w:val="left"/>
      <w:rPr>
        <w:rFonts w:cs="Times New Roman"/>
      </w:rPr>
    </w:lvl>
    <w:lvl w:ilvl="8" w:tplc="438A5B0C">
      <w:numFmt w:val="decimal"/>
      <w:lvlText w:val=""/>
      <w:lvlJc w:val="left"/>
      <w:rPr>
        <w:rFonts w:cs="Times New Roman"/>
      </w:rPr>
    </w:lvl>
  </w:abstractNum>
  <w:abstractNum w:abstractNumId="15">
    <w:nsid w:val="00004DC8"/>
    <w:multiLevelType w:val="hybridMultilevel"/>
    <w:tmpl w:val="FFFFFFFF"/>
    <w:lvl w:ilvl="0" w:tplc="1730D942">
      <w:start w:val="1"/>
      <w:numFmt w:val="decimal"/>
      <w:lvlText w:val="%1."/>
      <w:lvlJc w:val="left"/>
      <w:rPr>
        <w:rFonts w:cs="Times New Roman"/>
      </w:rPr>
    </w:lvl>
    <w:lvl w:ilvl="1" w:tplc="55E6D046">
      <w:numFmt w:val="decimal"/>
      <w:lvlText w:val=""/>
      <w:lvlJc w:val="left"/>
      <w:rPr>
        <w:rFonts w:cs="Times New Roman"/>
      </w:rPr>
    </w:lvl>
    <w:lvl w:ilvl="2" w:tplc="C4F80C5C">
      <w:numFmt w:val="decimal"/>
      <w:lvlText w:val=""/>
      <w:lvlJc w:val="left"/>
      <w:rPr>
        <w:rFonts w:cs="Times New Roman"/>
      </w:rPr>
    </w:lvl>
    <w:lvl w:ilvl="3" w:tplc="949EF7A0">
      <w:numFmt w:val="decimal"/>
      <w:lvlText w:val=""/>
      <w:lvlJc w:val="left"/>
      <w:rPr>
        <w:rFonts w:cs="Times New Roman"/>
      </w:rPr>
    </w:lvl>
    <w:lvl w:ilvl="4" w:tplc="4080E89C">
      <w:numFmt w:val="decimal"/>
      <w:lvlText w:val=""/>
      <w:lvlJc w:val="left"/>
      <w:rPr>
        <w:rFonts w:cs="Times New Roman"/>
      </w:rPr>
    </w:lvl>
    <w:lvl w:ilvl="5" w:tplc="4F84ED74">
      <w:numFmt w:val="decimal"/>
      <w:lvlText w:val=""/>
      <w:lvlJc w:val="left"/>
      <w:rPr>
        <w:rFonts w:cs="Times New Roman"/>
      </w:rPr>
    </w:lvl>
    <w:lvl w:ilvl="6" w:tplc="277C0BDE">
      <w:numFmt w:val="decimal"/>
      <w:lvlText w:val=""/>
      <w:lvlJc w:val="left"/>
      <w:rPr>
        <w:rFonts w:cs="Times New Roman"/>
      </w:rPr>
    </w:lvl>
    <w:lvl w:ilvl="7" w:tplc="B7F0174A">
      <w:numFmt w:val="decimal"/>
      <w:lvlText w:val=""/>
      <w:lvlJc w:val="left"/>
      <w:rPr>
        <w:rFonts w:cs="Times New Roman"/>
      </w:rPr>
    </w:lvl>
    <w:lvl w:ilvl="8" w:tplc="C0620EFE">
      <w:numFmt w:val="decimal"/>
      <w:lvlText w:val=""/>
      <w:lvlJc w:val="left"/>
      <w:rPr>
        <w:rFonts w:cs="Times New Roman"/>
      </w:rPr>
    </w:lvl>
  </w:abstractNum>
  <w:abstractNum w:abstractNumId="16">
    <w:nsid w:val="000054DE"/>
    <w:multiLevelType w:val="hybridMultilevel"/>
    <w:tmpl w:val="FFFFFFFF"/>
    <w:lvl w:ilvl="0" w:tplc="D80E50A4">
      <w:start w:val="1"/>
      <w:numFmt w:val="bullet"/>
      <w:lvlText w:val="в"/>
      <w:lvlJc w:val="left"/>
    </w:lvl>
    <w:lvl w:ilvl="1" w:tplc="0C241910">
      <w:numFmt w:val="decimal"/>
      <w:lvlText w:val=""/>
      <w:lvlJc w:val="left"/>
      <w:rPr>
        <w:rFonts w:cs="Times New Roman"/>
      </w:rPr>
    </w:lvl>
    <w:lvl w:ilvl="2" w:tplc="E288230A">
      <w:numFmt w:val="decimal"/>
      <w:lvlText w:val=""/>
      <w:lvlJc w:val="left"/>
      <w:rPr>
        <w:rFonts w:cs="Times New Roman"/>
      </w:rPr>
    </w:lvl>
    <w:lvl w:ilvl="3" w:tplc="BA6AFD2E">
      <w:numFmt w:val="decimal"/>
      <w:lvlText w:val=""/>
      <w:lvlJc w:val="left"/>
      <w:rPr>
        <w:rFonts w:cs="Times New Roman"/>
      </w:rPr>
    </w:lvl>
    <w:lvl w:ilvl="4" w:tplc="84FE76C6">
      <w:numFmt w:val="decimal"/>
      <w:lvlText w:val=""/>
      <w:lvlJc w:val="left"/>
      <w:rPr>
        <w:rFonts w:cs="Times New Roman"/>
      </w:rPr>
    </w:lvl>
    <w:lvl w:ilvl="5" w:tplc="19EE2904">
      <w:numFmt w:val="decimal"/>
      <w:lvlText w:val=""/>
      <w:lvlJc w:val="left"/>
      <w:rPr>
        <w:rFonts w:cs="Times New Roman"/>
      </w:rPr>
    </w:lvl>
    <w:lvl w:ilvl="6" w:tplc="F2181E56">
      <w:numFmt w:val="decimal"/>
      <w:lvlText w:val=""/>
      <w:lvlJc w:val="left"/>
      <w:rPr>
        <w:rFonts w:cs="Times New Roman"/>
      </w:rPr>
    </w:lvl>
    <w:lvl w:ilvl="7" w:tplc="3BE07CEC">
      <w:numFmt w:val="decimal"/>
      <w:lvlText w:val=""/>
      <w:lvlJc w:val="left"/>
      <w:rPr>
        <w:rFonts w:cs="Times New Roman"/>
      </w:rPr>
    </w:lvl>
    <w:lvl w:ilvl="8" w:tplc="DAA0CAFA">
      <w:numFmt w:val="decimal"/>
      <w:lvlText w:val=""/>
      <w:lvlJc w:val="left"/>
      <w:rPr>
        <w:rFonts w:cs="Times New Roman"/>
      </w:rPr>
    </w:lvl>
  </w:abstractNum>
  <w:abstractNum w:abstractNumId="17">
    <w:nsid w:val="00007E87"/>
    <w:multiLevelType w:val="hybridMultilevel"/>
    <w:tmpl w:val="FFFFFFFF"/>
    <w:lvl w:ilvl="0" w:tplc="E842C692">
      <w:start w:val="1"/>
      <w:numFmt w:val="bullet"/>
      <w:lvlText w:val="к"/>
      <w:lvlJc w:val="left"/>
    </w:lvl>
    <w:lvl w:ilvl="1" w:tplc="50CC3C90">
      <w:start w:val="1"/>
      <w:numFmt w:val="bullet"/>
      <w:lvlText w:val="К"/>
      <w:lvlJc w:val="left"/>
    </w:lvl>
    <w:lvl w:ilvl="2" w:tplc="D51069BE">
      <w:numFmt w:val="decimal"/>
      <w:lvlText w:val=""/>
      <w:lvlJc w:val="left"/>
      <w:rPr>
        <w:rFonts w:cs="Times New Roman"/>
      </w:rPr>
    </w:lvl>
    <w:lvl w:ilvl="3" w:tplc="2CFAEBFC">
      <w:numFmt w:val="decimal"/>
      <w:lvlText w:val=""/>
      <w:lvlJc w:val="left"/>
      <w:rPr>
        <w:rFonts w:cs="Times New Roman"/>
      </w:rPr>
    </w:lvl>
    <w:lvl w:ilvl="4" w:tplc="E74AB198">
      <w:numFmt w:val="decimal"/>
      <w:lvlText w:val=""/>
      <w:lvlJc w:val="left"/>
      <w:rPr>
        <w:rFonts w:cs="Times New Roman"/>
      </w:rPr>
    </w:lvl>
    <w:lvl w:ilvl="5" w:tplc="8FBEEBA4">
      <w:numFmt w:val="decimal"/>
      <w:lvlText w:val=""/>
      <w:lvlJc w:val="left"/>
      <w:rPr>
        <w:rFonts w:cs="Times New Roman"/>
      </w:rPr>
    </w:lvl>
    <w:lvl w:ilvl="6" w:tplc="7684320C">
      <w:numFmt w:val="decimal"/>
      <w:lvlText w:val=""/>
      <w:lvlJc w:val="left"/>
      <w:rPr>
        <w:rFonts w:cs="Times New Roman"/>
      </w:rPr>
    </w:lvl>
    <w:lvl w:ilvl="7" w:tplc="5984A50C">
      <w:numFmt w:val="decimal"/>
      <w:lvlText w:val=""/>
      <w:lvlJc w:val="left"/>
      <w:rPr>
        <w:rFonts w:cs="Times New Roman"/>
      </w:rPr>
    </w:lvl>
    <w:lvl w:ilvl="8" w:tplc="463009C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7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6"/>
  </w:num>
  <w:num w:numId="14">
    <w:abstractNumId w:val="16"/>
  </w:num>
  <w:num w:numId="15">
    <w:abstractNumId w:val="10"/>
  </w:num>
  <w:num w:numId="16">
    <w:abstractNumId w:val="7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C07"/>
    <w:rsid w:val="00082AAD"/>
    <w:rsid w:val="00171349"/>
    <w:rsid w:val="00402C07"/>
    <w:rsid w:val="00F13549"/>
    <w:rsid w:val="00F8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07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3148</Words>
  <Characters>17944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</cp:lastModifiedBy>
  <cp:revision>2</cp:revision>
  <dcterms:created xsi:type="dcterms:W3CDTF">2018-06-13T05:58:00Z</dcterms:created>
  <dcterms:modified xsi:type="dcterms:W3CDTF">2018-06-13T04:10:00Z</dcterms:modified>
</cp:coreProperties>
</file>